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9159.xml.htm"/>
      <w:bookmarkStart w:id="1" w:name="kswkform4_17872591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Slocum Jeffrey Shannon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N. SAM HOUSTON PARKWAY 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HALLIBURTON CO</w:t>
              </w:r>
            </w:hyperlink>
            <w:r>
              <w:rPr/>
              <w:t xml:space="preserve"> [ </w:t>
            </w:r>
            <w:r>
              <w:rPr>
                <w:rFonts w:ascii="Times;serif" w:hAnsi="Times;serif"/>
                <w:color w:val="0000FF"/>
                <w:sz w:val="24"/>
                <w:shd w:fill="FFFFFF" w:val="clear"/>
              </w:rPr>
              <w:t>HAL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 EVP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09"/>
        <w:gridCol w:w="432"/>
        <w:gridCol w:w="788"/>
        <w:gridCol w:w="1433"/>
        <w:gridCol w:w="970"/>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52,572</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35.09</w:t>
            </w:r>
            <w:r>
              <w:rPr>
                <w:rFonts w:ascii="Times;serif" w:hAnsi="Times;serif"/>
                <w:color w:val="008000"/>
                <w:position w:val="7"/>
                <w:sz w:val="16"/>
                <w:sz w:val="20"/>
                <w:shd w:fill="FFFFFF" w:val="clear"/>
              </w:rPr>
              <w:t>(2)</w:t>
            </w:r>
          </w:p>
        </w:tc>
        <w:tc>
          <w:tcPr>
            <w:tcW w:w="1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118,729.952</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Buy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49.61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Buy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55.68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10b5-l trading plan adopted by the Reporting Person on May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$35.00 to $35.43, inclusive. The Reporting Person undertakes to provide to Halliburton Company, any security holder of Halliburton Company, or the staff of the Securities and Exchange Commission, upon request, full information regarding the number of shares sold at each separate price within the ranges set forth in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I. Rubenfeld,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0357" TargetMode="External"/><Relationship Id="rId5" Type="http://schemas.openxmlformats.org/officeDocument/2006/relationships/hyperlink" Target="http://www.sec.gov/cgi-bin/browse-edgar?action=getcompany&amp;CIK=00000450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3734</Characters>
  <CharactersWithSpaces>4343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