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0001673421</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7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0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020" w:type="dxa"/>
            <w:vAlign w:val="bottom"/>
          </w:tcPr>
          <w:p>
            <w:pPr>
              <w:spacing w:after="0"/>
              <w:rPr>
                <w:sz w:val="24"/>
                <w:szCs w:val="24"/>
                <w:color w:val="auto"/>
              </w:rPr>
            </w:pPr>
          </w:p>
        </w:tc>
        <w:tc>
          <w:tcPr>
            <w:tcW w:w="4760" w:type="dxa"/>
            <w:vAlign w:val="bottom"/>
          </w:tcPr>
          <w:p>
            <w:pPr>
              <w:spacing w:after="0"/>
              <w:rPr>
                <w:sz w:val="24"/>
                <w:szCs w:val="24"/>
                <w:color w:val="auto"/>
              </w:rPr>
            </w:pPr>
          </w:p>
        </w:tc>
      </w:tr>
      <w:tr>
        <w:trPr>
          <w:trHeight w:val="835"/>
        </w:trPr>
        <w:tc>
          <w:tcPr>
            <w:tcW w:w="60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7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HALLIBURTON CO</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001-03492</w:t>
            </w:r>
          </w:p>
        </w:tc>
      </w:tr>
      <w:tr>
        <w:trPr>
          <w:trHeight w:val="258"/>
        </w:trPr>
        <w:tc>
          <w:tcPr>
            <w:tcW w:w="3000" w:type="dxa"/>
            <w:vAlign w:val="bottom"/>
          </w:tcPr>
          <w:p>
            <w:pPr>
              <w:spacing w:after="0"/>
              <w:rPr>
                <w:sz w:val="22"/>
                <w:szCs w:val="22"/>
                <w:color w:val="auto"/>
              </w:rPr>
            </w:pPr>
          </w:p>
        </w:tc>
        <w:tc>
          <w:tcPr>
            <w:tcW w:w="3020" w:type="dxa"/>
            <w:vAlign w:val="bottom"/>
          </w:tcPr>
          <w:p>
            <w:pPr>
              <w:spacing w:after="0"/>
              <w:rPr>
                <w:sz w:val="22"/>
                <w:szCs w:val="22"/>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w w:val="96"/>
              </w:rPr>
              <w:t>3000 NORTH SAM HOUSTON PARKWAY EAST</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w w:val="96"/>
              </w:rPr>
              <w:t>3000 NORTH SAM HOUSTON PARKWAY EAST</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4760" w:type="dxa"/>
            <w:vAlign w:val="bottom"/>
          </w:tcPr>
          <w:p>
            <w:pPr>
              <w:ind w:left="26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77032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020" w:type="dxa"/>
            <w:vAlign w:val="bottom"/>
          </w:tcPr>
          <w:p>
            <w:pPr>
              <w:spacing w:after="0"/>
              <w:rPr>
                <w:sz w:val="24"/>
                <w:szCs w:val="24"/>
                <w:color w:val="auto"/>
              </w:rPr>
            </w:pP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2818712699</w:t>
            </w:r>
          </w:p>
        </w:tc>
      </w:tr>
      <w:tr>
        <w:trPr>
          <w:trHeight w:val="297"/>
        </w:trPr>
        <w:tc>
          <w:tcPr>
            <w:tcW w:w="60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76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Carre Eric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24778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889282.42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835397735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06/25/2024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8769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4791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12/24/2024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Dividend</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907</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12/24/2024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Reinvestment</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3461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6849</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2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05/19/2026</w:t>
      </w:r>
    </w:p>
    <w:p>
      <w:pPr>
        <w:spacing w:after="0" w:line="623" w:lineRule="exact"/>
        <w:rPr>
          <w:sz w:val="20"/>
          <w:szCs w:val="20"/>
          <w:color w:val="auto"/>
        </w:rPr>
      </w:pPr>
    </w:p>
    <w:p>
      <w:pPr>
        <w:sectPr>
          <w:pgSz w:w="11900" w:h="16838" w:orient="portrait"/>
          <w:cols w:equalWidth="0" w:num="2">
            <w:col w:w="4160" w:space="120"/>
            <w:col w:w="69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7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40" w:type="dxa"/>
            <w:vAlign w:val="bottom"/>
            <w:vMerge w:val="continue"/>
          </w:tcPr>
          <w:p>
            <w:pPr>
              <w:spacing w:after="0"/>
              <w:rPr>
                <w:sz w:val="13"/>
                <w:szCs w:val="13"/>
                <w:color w:val="auto"/>
              </w:rPr>
            </w:pPr>
          </w:p>
        </w:tc>
        <w:tc>
          <w:tcPr>
            <w:tcW w:w="8180" w:type="dxa"/>
            <w:vAlign w:val="bottom"/>
            <w:vMerge w:val="restart"/>
          </w:tcPr>
          <w:p>
            <w:pPr>
              <w:ind w:left="1700"/>
              <w:spacing w:after="0"/>
              <w:rPr>
                <w:sz w:val="20"/>
                <w:szCs w:val="20"/>
                <w:color w:val="auto"/>
              </w:rPr>
            </w:pPr>
            <w:r>
              <w:rPr>
                <w:rFonts w:ascii="Times New Roman" w:cs="Times New Roman" w:eastAsia="Times New Roman" w:hAnsi="Times New Roman"/>
                <w:sz w:val="22"/>
                <w:szCs w:val="22"/>
                <w:color w:val="auto"/>
              </w:rPr>
              <w:t>Services LLC, as attorney-in-fact for Eric Carre</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2026-06-18T10:58:19Z</dcterms:created>
  <dcterms:modified xsi:type="dcterms:W3CDTF">2026-06-18T10:58:19Z</dcterms:modified>
</cp:coreProperties>
</file>