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12, 2002</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Halliburton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 or other</w:t>
            </w:r>
          </w:p>
        </w:tc>
        <w:tc>
          <w:tcPr>
            <w:tcW w:w="2800" w:type="dxa"/>
            <w:vAlign w:val="bottom"/>
          </w:tcPr>
          <w:p>
            <w:pPr>
              <w:ind w:left="940"/>
              <w:spacing w:after="0"/>
              <w:rPr>
                <w:sz w:val="20"/>
                <w:szCs w:val="20"/>
                <w:color w:val="auto"/>
              </w:rPr>
            </w:pPr>
            <w:r>
              <w:rPr>
                <w:rFonts w:ascii="Courier New" w:cs="Courier New" w:eastAsia="Courier New" w:hAnsi="Courier New"/>
                <w:sz w:val="18"/>
                <w:szCs w:val="18"/>
                <w:color w:val="auto"/>
              </w:rPr>
              <w:t>Commission</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IRS</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Employer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w:t>
            </w:r>
          </w:p>
        </w:tc>
        <w:tc>
          <w:tcPr>
            <w:tcW w:w="28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File Number</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Identification</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w:t>
            </w:r>
          </w:p>
        </w:tc>
        <w:tc>
          <w:tcPr>
            <w:tcW w:w="2800" w:type="dxa"/>
            <w:vAlign w:val="bottom"/>
          </w:tcPr>
          <w:p>
            <w:pPr>
              <w:spacing w:after="0"/>
              <w:rPr>
                <w:sz w:val="17"/>
                <w:szCs w:val="17"/>
                <w:color w:val="auto"/>
              </w:rPr>
            </w:pP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1-3492</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No.</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75-2677995</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3600 Lincoln Plaza</w:t>
      </w:r>
    </w:p>
    <w:p>
      <w:pPr>
        <w:jc w:val="center"/>
        <w:ind w:right="1779"/>
        <w:spacing w:after="0" w:line="238" w:lineRule="auto"/>
        <w:rPr>
          <w:sz w:val="20"/>
          <w:szCs w:val="20"/>
          <w:color w:val="auto"/>
        </w:rPr>
      </w:pPr>
      <w:r>
        <w:rPr>
          <w:rFonts w:ascii="Courier New" w:cs="Courier New" w:eastAsia="Courier New" w:hAnsi="Courier New"/>
          <w:sz w:val="18"/>
          <w:szCs w:val="18"/>
          <w:color w:val="auto"/>
        </w:rPr>
        <w:t>500 North Akard Street</w:t>
      </w:r>
    </w:p>
    <w:p>
      <w:pPr>
        <w:jc w:val="center"/>
        <w:ind w:right="1779"/>
        <w:spacing w:after="0"/>
        <w:rPr>
          <w:sz w:val="20"/>
          <w:szCs w:val="20"/>
          <w:color w:val="auto"/>
        </w:rPr>
      </w:pPr>
      <w:r>
        <w:rPr>
          <w:rFonts w:ascii="Courier New" w:cs="Courier New" w:eastAsia="Courier New" w:hAnsi="Courier New"/>
          <w:sz w:val="18"/>
          <w:szCs w:val="18"/>
          <w:color w:val="auto"/>
        </w:rPr>
        <w:t>Dallas, Texas 75201-3391</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area code - 214/978-2600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5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200" w:lineRule="exact"/>
        <w:rPr>
          <w:sz w:val="24"/>
          <w:szCs w:val="24"/>
          <w:color w:val="auto"/>
        </w:rPr>
      </w:pPr>
    </w:p>
    <w:p>
      <w:pPr>
        <w:spacing w:after="0" w:line="3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registrant may, at its option, report under this item any events, with respect to which information is not otherwise called for by this form, that the registrant deems of importance to security holders.</w:t>
      </w:r>
    </w:p>
    <w:p>
      <w:pPr>
        <w:spacing w:after="0" w:line="209"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On April 12, 2002 registrant issued a press release entitled "Halliburton to Appeal Patent Lawsuit Verdict".</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summarizes that press release: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Registrant announced that a Federal court jury in Houston, Texas rendered a verdict on April 12 against registrant in a patent infringement case brought against it by BJ Services Company. The jury found that Halliburton Energy Services, Inc. infringed BJ's patent on its Vistar fracturing fluid and awarded BJ approximately $98 million in damages. The award is less than one-quarter of the amount BJ claimed at the beginning of the trial. The jury found that there was no intentional infringement. The court indicated that it would issue an injunction preventing registrant from further use of its Phoenix fracturing fluid that was determined by the jury to infringe the BJ patent. Registrant will appeal the verdict.</w:t>
      </w: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Please see the full text of the attached press release for further details.</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List below the financial statements, pro forma financial information and exhibits, if any, filed as part of this report.</w:t>
      </w:r>
    </w:p>
    <w:p>
      <w:pPr>
        <w:spacing w:after="0" w:line="203" w:lineRule="exact"/>
        <w:rPr>
          <w:sz w:val="24"/>
          <w:szCs w:val="24"/>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20 - Press release dated April 12, 2002.</w:t>
      </w:r>
    </w:p>
    <w:p>
      <w:pPr>
        <w:sectPr>
          <w:pgSz w:w="11900" w:h="16838" w:orient="portrait"/>
          <w:cols w:equalWidth="0" w:num="1">
            <w:col w:w="10219"/>
          </w:cols>
          <w:pgMar w:left="240" w:top="244" w:right="1440" w:bottom="0" w:gutter="0" w:footer="0" w:header="0"/>
        </w:sectPr>
      </w:pPr>
    </w:p>
    <w:bookmarkStart w:id="1" w:name="page2"/>
    <w:bookmarkEnd w:id="1"/>
    <w:p>
      <w:pPr>
        <w:jc w:val="center"/>
        <w:ind w:right="2859"/>
        <w:spacing w:after="0"/>
        <w:rPr>
          <w:sz w:val="20"/>
          <w:szCs w:val="20"/>
          <w:color w:val="auto"/>
        </w:rPr>
      </w:pPr>
      <w:r>
        <w:rPr>
          <w:rFonts w:ascii="Courier New" w:cs="Courier New" w:eastAsia="Courier New" w:hAnsi="Courier New"/>
          <w:sz w:val="18"/>
          <w:szCs w:val="18"/>
          <w:color w:val="auto"/>
        </w:rPr>
        <w:t>Page 2 of 5 Pages</w:t>
      </w:r>
    </w:p>
    <w:p>
      <w:pPr>
        <w:spacing w:after="0" w:line="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9019"/>
          </w:cols>
          <w:pgMar w:left="1440" w:top="94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HALLIBURTON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Susan S. Keith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Susan S. Keith</w:t>
      </w:r>
    </w:p>
    <w:p>
      <w:pPr>
        <w:ind w:left="84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ectPr>
          <w:pgSz w:w="11900" w:h="16838" w:orient="portrait"/>
          <w:cols w:equalWidth="0" w:num="3">
            <w:col w:w="540" w:space="420"/>
            <w:col w:w="2220" w:space="720"/>
            <w:col w:w="63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3 of 5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480" w:right="5159" w:hanging="1472"/>
        <w:spacing w:after="0" w:line="470"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April 12, 2002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4 of 5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717" w:right="1440" w:bottom="1440" w:gutter="0" w:footer="0" w:header="0"/>
        </w:sectPr>
      </w:pPr>
    </w:p>
    <w:bookmarkStart w:id="4" w:name="page5"/>
    <w:bookmarkEnd w:id="4"/>
    <w:p>
      <w:pPr>
        <w:spacing w:after="0" w:line="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FOR IMMEDIATE RELEASE April 12,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CONTACT: Wendy Hall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Halliburton, Public Relations</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(713) 676-5227</w:t>
      </w:r>
    </w:p>
    <w:p>
      <w:pPr>
        <w:ind w:left="940"/>
        <w:spacing w:after="0" w:line="238" w:lineRule="auto"/>
        <w:rPr>
          <w:sz w:val="20"/>
          <w:szCs w:val="20"/>
          <w:color w:val="auto"/>
        </w:rPr>
      </w:pPr>
      <w:r>
        <w:rPr>
          <w:rFonts w:ascii="Courier New" w:cs="Courier New" w:eastAsia="Courier New" w:hAnsi="Courier New"/>
          <w:sz w:val="18"/>
          <w:szCs w:val="18"/>
          <w:color w:val="auto"/>
        </w:rPr>
        <w:t>wendy.hall@halliburton.com</w:t>
      </w:r>
    </w:p>
    <w:p>
      <w:pPr>
        <w:spacing w:after="0" w:line="200" w:lineRule="exact"/>
        <w:rPr>
          <w:sz w:val="20"/>
          <w:szCs w:val="20"/>
          <w:color w:val="auto"/>
        </w:rPr>
      </w:pPr>
    </w:p>
    <w:p>
      <w:pPr>
        <w:sectPr>
          <w:pgSz w:w="11900" w:h="16838" w:orient="portrait"/>
          <w:cols w:equalWidth="0" w:num="2">
            <w:col w:w="2660" w:space="720"/>
            <w:col w:w="6839"/>
          </w:cols>
          <w:pgMar w:left="240" w:top="136" w:right="1440" w:bottom="1440" w:gutter="0" w:footer="0" w:header="0"/>
        </w:sectPr>
      </w:pPr>
    </w:p>
    <w:p>
      <w:pPr>
        <w:spacing w:after="0" w:line="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Cedric Burgher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Halliburton, Investor Relations</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(713) 676-4608</w:t>
      </w:r>
    </w:p>
    <w:p>
      <w:pPr>
        <w:ind w:left="4320"/>
        <w:spacing w:after="0" w:line="238" w:lineRule="auto"/>
        <w:rPr>
          <w:sz w:val="20"/>
          <w:szCs w:val="20"/>
          <w:color w:val="auto"/>
        </w:rPr>
      </w:pPr>
      <w:r>
        <w:rPr>
          <w:rFonts w:ascii="Courier New" w:cs="Courier New" w:eastAsia="Courier New" w:hAnsi="Courier New"/>
          <w:sz w:val="18"/>
          <w:szCs w:val="18"/>
          <w:color w:val="auto"/>
        </w:rPr>
        <w:t>cedric.burgher@halliburton.com</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HALLIBURTON TO APPEAL PATENT LAWSUIT VERDICT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DALLAS, Texas -Halliburton Company (NYSE: HAL) announces that a Federal court jury in Houston, Texas, rendered a verdict on Friday, April 12, 2002, against Halliburton in a patent infringement case brought against it by BJ Services Company. The jury found that Halliburton Energy Services, Inc. infringed BJ's patent on its Vistar fracturing fluid and awarded BJ approximately $98 million of damages, which is less than one-quarter of the amount BJ claimed at the beginning of the trial. The court will award prejudgment interest at a later date. The jury found that there was no intentional infringement. The court also indicated that it would issue an injunction preventing Halliburton from further use of its Phoenix fracturing fluid that was determined by the jury to infringe the BJ patent.</w:t>
      </w:r>
    </w:p>
    <w:p>
      <w:pPr>
        <w:spacing w:after="0" w:line="13"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are surprised and disappointed by this result. We will appeal the verdict because we continue to believe that the patent is invalid," said Dave Lesar, chairman, president and chief executive officer, Halliburton. "We already have other fracturing fluids that we are currently using in our fracturing business which provide similar results and we will be expanding our use of these other fluids in place of the Phoenix fluid which is used primarily in South Texas and the Rocky Mountains. We do not expect an adverse reaction from our customers or that the loss of the Phoenix fluid will have a significant impact on our overall energy services business."</w:t>
      </w:r>
    </w:p>
    <w:p>
      <w:pPr>
        <w:spacing w:after="0" w:line="11"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Halliburton, founded in 1919, is one of the world's largest providers of products and services to the petroleum and energy industries. The company serves its customers with a broad range of products and services through its Energy Services Group and Engineering and Construction Group business segments.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decimal"/>
      <w:start w:val="2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2019-12-19T20:26:21Z</dcterms:created>
  <dcterms:modified xsi:type="dcterms:W3CDTF">2019-12-19T20:26:21Z</dcterms:modified>
</cp:coreProperties>
</file>