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67249.xml.htm"/>
      <w:bookmarkStart w:id="1" w:name="kswkform4_17871672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Jeffrey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N. SAM HOUSTON PARKWAY 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HALLIBURTON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002"/>
        <w:gridCol w:w="436"/>
        <w:gridCol w:w="598"/>
        <w:gridCol w:w="1479"/>
        <w:gridCol w:w="97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124,483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889,388.615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128,500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a Rule 10b5-l trading plan adopted by the Reporting Person on May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844.595 shares of stock purchased through the Halliburton Company Employee Stock Purchase Plan for the period ending March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I. Rubenfeld,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58667" TargetMode="External"/><Relationship Id="rId5" Type="http://schemas.openxmlformats.org/officeDocument/2006/relationships/hyperlink" Target="http://www.sec.gov/cgi-bin/browse-edgar?action=getcompany&amp;CIK=00000450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3459</Characters>
  <CharactersWithSpaces>4013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