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51435</wp:posOffset>
            </wp:positionV>
            <wp:extent cx="23228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87630</wp:posOffset>
            </wp:positionV>
            <wp:extent cx="2322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102235</wp:posOffset>
            </wp:positionV>
            <wp:extent cx="2322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HALLIBURTON COMPANY</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78105</wp:posOffset>
            </wp:positionV>
            <wp:extent cx="2322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600" w:type="dxa"/>
        <w:tblCellMar>
          <w:top w:w="0" w:type="dxa"/>
          <w:left w:w="0" w:type="dxa"/>
          <w:bottom w:w="0" w:type="dxa"/>
          <w:right w:w="0" w:type="dxa"/>
        </w:tblCellMar>
      </w:tblPr>
      <w:tr>
        <w:trPr>
          <w:trHeight w:val="248"/>
        </w:trPr>
        <w:tc>
          <w:tcPr>
            <w:tcW w:w="3080" w:type="dxa"/>
            <w:vAlign w:val="bottom"/>
          </w:tcPr>
          <w:p>
            <w:pPr>
              <w:jc w:val="center"/>
              <w:ind w:right="275"/>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840" w:type="dxa"/>
            <w:vAlign w:val="bottom"/>
            <w:vMerge w:val="restart"/>
          </w:tcPr>
          <w:p>
            <w:pPr>
              <w:jc w:val="right"/>
              <w:ind w:right="1442"/>
              <w:spacing w:after="0"/>
              <w:rPr>
                <w:sz w:val="20"/>
                <w:szCs w:val="20"/>
                <w:color w:val="auto"/>
              </w:rPr>
            </w:pPr>
            <w:r>
              <w:rPr>
                <w:rFonts w:ascii="Times New Roman" w:cs="Times New Roman" w:eastAsia="Times New Roman" w:hAnsi="Times New Roman"/>
                <w:sz w:val="18"/>
                <w:szCs w:val="18"/>
                <w:b w:val="1"/>
                <w:bCs w:val="1"/>
                <w:color w:val="auto"/>
              </w:rPr>
              <w:t>001-03492</w:t>
            </w:r>
          </w:p>
        </w:tc>
        <w:tc>
          <w:tcPr>
            <w:tcW w:w="2800" w:type="dxa"/>
            <w:vAlign w:val="bottom"/>
            <w:vMerge w:val="restart"/>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75-2677995</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08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80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498"/>
        </w:trPr>
        <w:tc>
          <w:tcPr>
            <w:tcW w:w="692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3000 North Sam Houston Parkway East, Houston,  Texas</w:t>
            </w:r>
          </w:p>
        </w:tc>
        <w:tc>
          <w:tcPr>
            <w:tcW w:w="2800" w:type="dxa"/>
            <w:vAlign w:val="bottom"/>
          </w:tcPr>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77032</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871-2699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90805</wp:posOffset>
            </wp:positionV>
            <wp:extent cx="2322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0"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3"/>
                <w:szCs w:val="13"/>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340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color w:val="auto"/>
              </w:rPr>
              <w:t>Common Stock, par value $2.50 per share</w:t>
            </w:r>
          </w:p>
        </w:tc>
        <w:tc>
          <w:tcPr>
            <w:tcW w:w="960" w:type="dxa"/>
            <w:vAlign w:val="bottom"/>
          </w:tcPr>
          <w:p>
            <w:pPr>
              <w:spacing w:after="0"/>
              <w:rPr>
                <w:sz w:val="18"/>
                <w:szCs w:val="18"/>
                <w:color w:val="auto"/>
              </w:rPr>
            </w:pPr>
          </w:p>
        </w:tc>
        <w:tc>
          <w:tcPr>
            <w:tcW w:w="282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rPr>
              <w:t>HAL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 Texas, Inc.</w:t>
            </w:r>
          </w:p>
        </w:tc>
      </w:tr>
    </w:tbl>
    <w:p>
      <w:pPr>
        <w:spacing w:after="0" w:line="200" w:lineRule="exact"/>
        <w:rPr>
          <w:sz w:val="24"/>
          <w:szCs w:val="24"/>
          <w:color w:val="auto"/>
        </w:rPr>
      </w:pPr>
    </w:p>
    <w:p>
      <w:pPr>
        <w:spacing w:after="0" w:line="35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840"/>
        <w:spacing w:after="0" w:line="207" w:lineRule="exact"/>
        <w:tabs>
          <w:tab w:leader="none" w:pos="109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8.01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Other Information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On June 25, 2026, Halliburton Company (“Halliburton”) was notified of the death of Mr. Abdulaziz F. Al Khayyal on June 24, 2026. Mr. Al Khayyal served as a distinguished member of the Halliburton Board of Directors since 2014, and he will be greatly missed. He served on the Audit Committee and the Health, Safety and Environment Committee at the time of his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color w:val="auto"/>
        </w:rPr>
        <w:t>SIGNATURES</w:t>
      </w:r>
    </w:p>
    <w:p>
      <w:pPr>
        <w:spacing w:after="0" w:line="24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HALLIBURTON COMPANY</w:t>
      </w:r>
    </w:p>
    <w:p>
      <w:pPr>
        <w:spacing w:after="0" w:line="378" w:lineRule="exact"/>
        <w:rPr>
          <w:sz w:val="20"/>
          <w:szCs w:val="20"/>
          <w:color w:val="auto"/>
        </w:rPr>
      </w:pPr>
    </w:p>
    <w:p>
      <w:pPr>
        <w:ind w:left="20"/>
        <w:spacing w:after="0"/>
        <w:tabs>
          <w:tab w:leader="none" w:pos="4740" w:val="left"/>
          <w:tab w:leader="none" w:pos="5280" w:val="left"/>
        </w:tabs>
        <w:rPr>
          <w:sz w:val="20"/>
          <w:szCs w:val="20"/>
          <w:color w:val="auto"/>
        </w:rPr>
      </w:pPr>
      <w:r>
        <w:rPr>
          <w:rFonts w:ascii="Times New Roman" w:cs="Times New Roman" w:eastAsia="Times New Roman" w:hAnsi="Times New Roman"/>
          <w:sz w:val="20"/>
          <w:szCs w:val="20"/>
          <w:color w:val="auto"/>
        </w:rPr>
        <w:t>Date: June 29,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Pamela 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22860</wp:posOffset>
            </wp:positionV>
            <wp:extent cx="3780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Pamela L. Taylor</w:t>
      </w:r>
    </w:p>
    <w:p>
      <w:pPr>
        <w:spacing w:after="0" w:line="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Vice President, Public Law and Assistant Secretary</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2026-06-29T06:46:05Z</dcterms:created>
  <dcterms:modified xsi:type="dcterms:W3CDTF">2026-06-29T06:46:05Z</dcterms:modified>
</cp:coreProperties>
</file>