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0"/>
          <w:szCs w:val="20"/>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00" w:right="160"/>
        <w:spacing w:after="0" w:line="25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-167005</wp:posOffset>
            </wp:positionV>
            <wp:extent cx="107950" cy="107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950" cy="107950"/>
                    </a:xfrm>
                    <a:prstGeom prst="rect">
                      <a:avLst/>
                    </a:prstGeom>
                    <a:noFill/>
                  </pic:spPr>
                </pic:pic>
              </a:graphicData>
            </a:graphic>
          </wp:anchor>
        </w:drawing>
      </w:r>
    </w:p>
    <w:p>
      <w:pPr>
        <w:spacing w:after="0" w:line="201" w:lineRule="exact"/>
        <w:rPr>
          <w:sz w:val="24"/>
          <w:szCs w:val="24"/>
          <w:color w:val="auto"/>
        </w:rPr>
      </w:pPr>
    </w:p>
    <w:p>
      <w:pPr>
        <w:ind w:left="300"/>
        <w:spacing w:after="0" w:line="242"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-433705</wp:posOffset>
            </wp:positionV>
            <wp:extent cx="107950" cy="107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950" cy="1079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5920" w:type="dxa"/>
            <w:vAlign w:val="bottom"/>
          </w:tcPr>
          <w:p>
            <w:pPr>
              <w:jc w:val="center"/>
              <w:ind w:right="547"/>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920" w:type="dxa"/>
            <w:vAlign w:val="bottom"/>
            <w:vMerge w:val="restart"/>
          </w:tcPr>
          <w:p>
            <w:pPr>
              <w:jc w:val="center"/>
              <w:ind w:right="547"/>
              <w:spacing w:after="0"/>
              <w:rPr>
                <w:sz w:val="20"/>
                <w:szCs w:val="20"/>
                <w:color w:val="auto"/>
              </w:rPr>
            </w:pPr>
            <w:r>
              <w:rPr>
                <w:rFonts w:ascii="Arial" w:cs="Arial" w:eastAsia="Arial" w:hAnsi="Arial"/>
                <w:sz w:val="11"/>
                <w:szCs w:val="11"/>
                <w:color w:val="auto"/>
              </w:rPr>
              <w:t>Washington, D.C. 20549</w:t>
            </w:r>
          </w:p>
        </w:tc>
        <w:tc>
          <w:tcPr>
            <w:tcW w:w="4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
        </w:trPr>
        <w:tc>
          <w:tcPr>
            <w:tcW w:w="59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2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0"/>
        </w:trPr>
        <w:tc>
          <w:tcPr>
            <w:tcW w:w="5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jc w:val="center"/>
              <w:ind w:right="547"/>
              <w:spacing w:after="0" w:line="161" w:lineRule="exact"/>
              <w:rPr>
                <w:sz w:val="20"/>
                <w:szCs w:val="20"/>
                <w:color w:val="auto"/>
              </w:rPr>
            </w:pPr>
            <w:r>
              <w:rPr>
                <w:rFonts w:ascii="Arial" w:cs="Arial" w:eastAsia="Arial" w:hAnsi="Arial"/>
                <w:sz w:val="18"/>
                <w:szCs w:val="18"/>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9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60" w:type="dxa"/>
            <w:vAlign w:val="bottom"/>
            <w:vMerge w:val="restart"/>
          </w:tcPr>
          <w:p>
            <w:pPr>
              <w:jc w:val="right"/>
              <w:ind w:right="9"/>
              <w:spacing w:after="0"/>
              <w:rPr>
                <w:sz w:val="20"/>
                <w:szCs w:val="20"/>
                <w:color w:val="auto"/>
              </w:rPr>
            </w:pPr>
            <w:r>
              <w:rPr>
                <w:rFonts w:ascii="Arial" w:cs="Arial" w:eastAsia="Arial" w:hAnsi="Arial"/>
                <w:sz w:val="10"/>
                <w:szCs w:val="10"/>
                <w:color w:val="auto"/>
              </w:rPr>
              <w:t>3235-0287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5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5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920" w:type="dxa"/>
            <w:vAlign w:val="bottom"/>
            <w:vMerge w:val="restart"/>
          </w:tcPr>
          <w:p>
            <w:pPr>
              <w:jc w:val="center"/>
              <w:ind w:right="567"/>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40" w:type="dxa"/>
            <w:vAlign w:val="bottom"/>
          </w:tcPr>
          <w:p>
            <w:pPr>
              <w:spacing w:after="0"/>
              <w:rPr>
                <w:sz w:val="13"/>
                <w:szCs w:val="13"/>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59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5041265</wp:posOffset>
            </wp:positionH>
            <wp:positionV relativeFrom="paragraph">
              <wp:posOffset>-550545</wp:posOffset>
            </wp:positionV>
            <wp:extent cx="53975" cy="563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63880"/>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-550545</wp:posOffset>
            </wp:positionV>
            <wp:extent cx="53975" cy="56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975" cy="56388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-1885315</wp:posOffset>
            </wp:positionH>
            <wp:positionV relativeFrom="paragraph">
              <wp:posOffset>581025</wp:posOffset>
            </wp:positionV>
            <wp:extent cx="7009765" cy="3600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9765" cy="3600450"/>
                    </a:xfrm>
                    <a:prstGeom prst="rect">
                      <a:avLst/>
                    </a:prstGeom>
                    <a:noFill/>
                  </pic:spPr>
                </pic:pic>
              </a:graphicData>
            </a:graphic>
          </wp:anchor>
        </w:drawing>
      </w:r>
    </w:p>
    <w:p>
      <w:pPr>
        <w:spacing w:after="0" w:line="931" w:lineRule="exact"/>
        <w:rPr>
          <w:sz w:val="24"/>
          <w:szCs w:val="24"/>
          <w:color w:val="auto"/>
        </w:rPr>
      </w:pPr>
    </w:p>
    <w:p>
      <w:pPr>
        <w:sectPr>
          <w:pgSz w:w="11900" w:h="16838" w:orient="portrait"/>
          <w:cols w:equalWidth="0" w:num="2">
            <w:col w:w="2300" w:space="640"/>
            <w:col w:w="8040"/>
          </w:cols>
          <w:pgMar w:left="460" w:top="207" w:right="459" w:bottom="1440" w:gutter="0" w:footer="0" w:header="0"/>
        </w:sectPr>
      </w:pPr>
    </w:p>
    <w:tbl>
      <w:tblPr>
        <w:tblLayout w:type="fixed"/>
        <w:tblInd w:w="60" w:type="dxa"/>
        <w:tblCellMar>
          <w:top w:w="0" w:type="dxa"/>
          <w:left w:w="0" w:type="dxa"/>
          <w:bottom w:w="0" w:type="dxa"/>
          <w:right w:w="0" w:type="dxa"/>
        </w:tblCellMar>
      </w:tblPr>
      <w:tr>
        <w:trPr>
          <w:trHeight w:val="207"/>
        </w:trPr>
        <w:tc>
          <w:tcPr>
            <w:tcW w:w="2340" w:type="dxa"/>
            <w:vAlign w:val="bottom"/>
            <w:gridSpan w:val="5"/>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gridSpan w:val="3"/>
          </w:tcPr>
          <w:p>
            <w:pPr>
              <w:ind w:left="60"/>
              <w:spacing w:after="0"/>
              <w:rPr>
                <w:sz w:val="20"/>
                <w:szCs w:val="20"/>
                <w:color w:val="auto"/>
              </w:rPr>
            </w:pPr>
            <w:r>
              <w:rPr>
                <w:rFonts w:ascii="Arial" w:cs="Arial" w:eastAsia="Arial" w:hAnsi="Arial"/>
                <w:sz w:val="11"/>
                <w:szCs w:val="11"/>
                <w:color w:val="auto"/>
              </w:rPr>
              <w:t xml:space="preserve">2.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gridSpan w:val="3"/>
            <w:vMerge w:val="restart"/>
          </w:tcPr>
          <w:p>
            <w:pPr>
              <w:spacing w:after="0"/>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Hernandez David Christopher</w:t>
              </w:r>
            </w:hyperlink>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gridSpan w:val="3"/>
          </w:tcPr>
          <w:p>
            <w:pPr>
              <w:ind w:left="60"/>
              <w:spacing w:after="0" w:line="158"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HALLIBURTON CO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HAL</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300" w:type="dxa"/>
            <w:vAlign w:val="bottom"/>
            <w:gridSpan w:val="3"/>
            <w:vMerge w:val="continue"/>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1"/>
                <w:szCs w:val="11"/>
                <w:color w:val="auto"/>
              </w:rPr>
              <w:t>Foreign Trading Symbol</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1400" w:type="dxa"/>
            <w:vAlign w:val="bottom"/>
            <w:tcBorders>
              <w:top w:val="single" w:sz="8" w:color="0000EE"/>
            </w:tcBorders>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40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3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760" w:type="dxa"/>
            <w:vAlign w:val="bottom"/>
            <w:vMerge w:val="restart"/>
          </w:tcPr>
          <w:p>
            <w:pPr>
              <w:spacing w:after="0"/>
              <w:rPr>
                <w:sz w:val="20"/>
                <w:szCs w:val="20"/>
                <w:color w:val="auto"/>
              </w:rPr>
            </w:pPr>
            <w:r>
              <w:rPr>
                <w:rFonts w:ascii="Arial" w:cs="Arial" w:eastAsia="Arial" w:hAnsi="Arial"/>
                <w:sz w:val="11"/>
                <w:szCs w:val="11"/>
                <w:color w:val="auto"/>
              </w:rPr>
              <w:t>(Last)</w:t>
            </w:r>
          </w:p>
        </w:tc>
        <w:tc>
          <w:tcPr>
            <w:tcW w:w="1540" w:type="dxa"/>
            <w:vAlign w:val="bottom"/>
            <w:gridSpan w:val="2"/>
            <w:vMerge w:val="restart"/>
          </w:tcPr>
          <w:p>
            <w:pPr>
              <w:ind w:left="460"/>
              <w:spacing w:after="0"/>
              <w:rPr>
                <w:sz w:val="20"/>
                <w:szCs w:val="20"/>
                <w:color w:val="auto"/>
              </w:rPr>
            </w:pPr>
            <w:r>
              <w:rPr>
                <w:rFonts w:ascii="Arial" w:cs="Arial" w:eastAsia="Arial" w:hAnsi="Arial"/>
                <w:sz w:val="11"/>
                <w:szCs w:val="11"/>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1"/>
                <w:szCs w:val="11"/>
                <w:color w:val="auto"/>
              </w:rPr>
              <w:t>(Middle)</w:t>
            </w: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560" w:type="dxa"/>
            <w:vAlign w:val="bottom"/>
            <w:tcBorders>
              <w:bottom w:val="single" w:sz="8" w:color="2C2C2C"/>
            </w:tcBorders>
          </w:tcPr>
          <w:p>
            <w:pPr>
              <w:spacing w:after="0"/>
              <w:rPr>
                <w:sz w:val="13"/>
                <w:szCs w:val="13"/>
                <w:color w:val="auto"/>
              </w:rPr>
            </w:pPr>
          </w:p>
        </w:tc>
        <w:tc>
          <w:tcPr>
            <w:tcW w:w="22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1"/>
                <w:szCs w:val="11"/>
                <w:color w:val="auto"/>
              </w:rPr>
              <w:t>3. Date of Earliest Transaction (Month/Day/Year)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0000FF"/>
              </w:rPr>
              <w:t>3000 N SAM HOUSTON PKWY E</w:t>
            </w: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00" w:type="dxa"/>
            <w:vAlign w:val="bottom"/>
            <w:gridSpan w:val="3"/>
            <w:vMerge w:val="continue"/>
          </w:tcPr>
          <w:p>
            <w:pPr>
              <w:spacing w:after="0"/>
              <w:rPr>
                <w:sz w:val="16"/>
                <w:szCs w:val="16"/>
                <w:color w:val="auto"/>
              </w:rPr>
            </w:pPr>
          </w:p>
        </w:tc>
        <w:tc>
          <w:tcPr>
            <w:tcW w:w="1360" w:type="dxa"/>
            <w:vAlign w:val="bottom"/>
          </w:tcPr>
          <w:p>
            <w:pPr>
              <w:spacing w:after="0"/>
              <w:rPr>
                <w:sz w:val="16"/>
                <w:szCs w:val="16"/>
                <w:color w:val="auto"/>
              </w:rPr>
            </w:pPr>
          </w:p>
        </w:tc>
        <w:tc>
          <w:tcPr>
            <w:tcW w:w="17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0000FF"/>
              </w:rPr>
              <w:t>10/23/2026</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3" w:right="880" w:firstLine="3"/>
        <w:spacing w:after="0" w:line="277" w:lineRule="auto"/>
        <w:tabs>
          <w:tab w:leader="none" w:pos="123" w:val="left"/>
        </w:tabs>
        <w:numPr>
          <w:ilvl w:val="0"/>
          <w:numId w:val="1"/>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p>
      <w:pPr>
        <w:spacing w:after="0" w:line="13" w:lineRule="exact"/>
        <w:rPr>
          <w:sz w:val="20"/>
          <w:szCs w:val="20"/>
          <w:color w:val="auto"/>
        </w:rPr>
      </w:pPr>
    </w:p>
    <w:p>
      <w:pPr>
        <w:ind w:left="517"/>
        <w:spacing w:after="0"/>
        <w:tabs>
          <w:tab w:leader="none" w:pos="2097" w:val="left"/>
        </w:tabs>
        <w:rPr>
          <w:sz w:val="20"/>
          <w:szCs w:val="20"/>
          <w:color w:val="auto"/>
        </w:rPr>
      </w:pPr>
      <w:r>
        <w:rPr>
          <w:rFonts w:ascii="Arial" w:cs="Arial" w:eastAsia="Arial" w:hAnsi="Arial"/>
          <w:sz w:val="11"/>
          <w:szCs w:val="11"/>
          <w:color w:val="auto"/>
        </w:rPr>
        <w:t>Director</w:t>
      </w:r>
      <w:r>
        <w:rPr>
          <w:sz w:val="20"/>
          <w:szCs w:val="20"/>
          <w:color w:val="auto"/>
        </w:rPr>
        <w:tab/>
      </w:r>
      <w:r>
        <w:rPr>
          <w:rFonts w:ascii="Arial" w:cs="Arial" w:eastAsia="Arial" w:hAnsi="Arial"/>
          <w:sz w:val="11"/>
          <w:szCs w:val="11"/>
          <w:color w:val="auto"/>
        </w:rPr>
        <w:t>10% Owner</w:t>
      </w:r>
    </w:p>
    <w:p>
      <w:pPr>
        <w:spacing w:after="0" w:line="66" w:lineRule="exact"/>
        <w:rPr>
          <w:sz w:val="20"/>
          <w:szCs w:val="20"/>
          <w:color w:val="auto"/>
        </w:rPr>
      </w:pPr>
    </w:p>
    <w:p>
      <w:pPr>
        <w:jc w:val="right"/>
        <w:ind w:right="440"/>
        <w:spacing w:after="0"/>
        <w:tabs>
          <w:tab w:leader="none" w:pos="680" w:val="left"/>
        </w:tabs>
        <w:rPr>
          <w:sz w:val="20"/>
          <w:szCs w:val="20"/>
          <w:color w:val="auto"/>
        </w:rPr>
      </w:pPr>
      <w:r>
        <w:rPr>
          <w:rFonts w:ascii="Arial" w:cs="Arial" w:eastAsia="Arial" w:hAnsi="Arial"/>
          <w:sz w:val="11"/>
          <w:szCs w:val="11"/>
          <w:color w:val="auto"/>
        </w:rPr>
        <w:t>Officer (give title</w:t>
      </w:r>
      <w:r>
        <w:rPr>
          <w:sz w:val="20"/>
          <w:szCs w:val="20"/>
          <w:color w:val="auto"/>
        </w:rPr>
        <w:tab/>
      </w:r>
      <w:r>
        <w:rPr>
          <w:rFonts w:ascii="Arial" w:cs="Arial" w:eastAsia="Arial" w:hAnsi="Arial"/>
          <w:sz w:val="11"/>
          <w:szCs w:val="11"/>
          <w:color w:val="auto"/>
        </w:rPr>
        <w:t>Other (specify</w:t>
      </w:r>
    </w:p>
    <w:p>
      <w:pPr>
        <w:spacing w:after="0" w:line="8" w:lineRule="exact"/>
        <w:rPr>
          <w:sz w:val="20"/>
          <w:szCs w:val="20"/>
          <w:color w:val="auto"/>
        </w:rPr>
      </w:pPr>
    </w:p>
    <w:p>
      <w:pPr>
        <w:ind w:left="517"/>
        <w:spacing w:after="0"/>
        <w:tabs>
          <w:tab w:leader="none" w:pos="2097" w:val="left"/>
        </w:tabs>
        <w:rPr>
          <w:sz w:val="20"/>
          <w:szCs w:val="20"/>
          <w:color w:val="auto"/>
        </w:rPr>
      </w:pPr>
      <w:r>
        <w:rPr>
          <w:rFonts w:ascii="Arial" w:cs="Arial" w:eastAsia="Arial" w:hAnsi="Arial"/>
          <w:sz w:val="11"/>
          <w:szCs w:val="11"/>
          <w:color w:val="auto"/>
        </w:rPr>
        <w:t>below)</w:t>
      </w:r>
      <w:r>
        <w:rPr>
          <w:sz w:val="20"/>
          <w:szCs w:val="20"/>
          <w:color w:val="auto"/>
        </w:rPr>
        <w:tab/>
      </w:r>
      <w:r>
        <w:rPr>
          <w:rFonts w:ascii="Arial" w:cs="Arial" w:eastAsia="Arial" w:hAnsi="Arial"/>
          <w:sz w:val="11"/>
          <w:szCs w:val="11"/>
          <w:color w:val="auto"/>
        </w:rPr>
        <w:t>below)</w:t>
      </w:r>
    </w:p>
    <w:p>
      <w:pPr>
        <w:spacing w:after="0" w:line="513" w:lineRule="exact"/>
        <w:rPr>
          <w:sz w:val="20"/>
          <w:szCs w:val="20"/>
          <w:color w:val="auto"/>
        </w:rPr>
      </w:pPr>
    </w:p>
    <w:p>
      <w:pPr>
        <w:sectPr>
          <w:pgSz w:w="11900" w:h="16838" w:orient="portrait"/>
          <w:cols w:equalWidth="0" w:num="2">
            <w:col w:w="7660" w:space="63"/>
            <w:col w:w="3257"/>
          </w:cols>
          <w:pgMar w:left="460" w:top="207" w:right="459" w:bottom="1440" w:gutter="0" w:footer="0" w:header="0"/>
          <w:type w:val="continuous"/>
        </w:sectPr>
      </w:pP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040" w:type="dxa"/>
            <w:vAlign w:val="bottom"/>
            <w:gridSpan w:val="2"/>
          </w:tcPr>
          <w:p>
            <w:pPr>
              <w:ind w:left="60"/>
              <w:spacing w:after="0"/>
              <w:rPr>
                <w:sz w:val="20"/>
                <w:szCs w:val="20"/>
                <w:color w:val="auto"/>
              </w:rPr>
            </w:pPr>
            <w:r>
              <w:rPr>
                <w:rFonts w:ascii="Arial" w:cs="Arial" w:eastAsia="Arial" w:hAnsi="Arial"/>
                <w:sz w:val="11"/>
                <w:szCs w:val="11"/>
                <w:color w:val="auto"/>
              </w:rPr>
              <w:t>(Street)</w:t>
            </w: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80" w:type="dxa"/>
            <w:vAlign w:val="bottom"/>
            <w:gridSpan w:val="7"/>
          </w:tcPr>
          <w:p>
            <w:pPr>
              <w:ind w:left="140"/>
              <w:spacing w:after="0"/>
              <w:rPr>
                <w:sz w:val="20"/>
                <w:szCs w:val="20"/>
                <w:color w:val="auto"/>
              </w:rPr>
            </w:pPr>
            <w:r>
              <w:rPr>
                <w:rFonts w:ascii="Arial" w:cs="Arial" w:eastAsia="Arial" w:hAnsi="Arial"/>
                <w:sz w:val="11"/>
                <w:szCs w:val="11"/>
                <w:color w:val="auto"/>
              </w:rPr>
              <w:t>4. If Amendment, Date of Original Filed (Month/Day/Year)</w:t>
            </w:r>
          </w:p>
        </w:tc>
        <w:tc>
          <w:tcPr>
            <w:tcW w:w="3440" w:type="dxa"/>
            <w:vAlign w:val="bottom"/>
            <w:gridSpan w:val="7"/>
          </w:tcPr>
          <w:p>
            <w:pPr>
              <w:ind w:left="180"/>
              <w:spacing w:after="0"/>
              <w:rPr>
                <w:sz w:val="20"/>
                <w:szCs w:val="20"/>
                <w:color w:val="auto"/>
              </w:rPr>
            </w:pPr>
            <w:r>
              <w:rPr>
                <w:rFonts w:ascii="Arial" w:cs="Arial" w:eastAsia="Arial" w:hAnsi="Arial"/>
                <w:sz w:val="11"/>
                <w:szCs w:val="11"/>
                <w:color w:val="auto"/>
              </w:rPr>
              <w:t>6. Individual or Joint/Group Filing (Check Applicable Line)</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HOUSTON</w:t>
            </w:r>
          </w:p>
        </w:tc>
        <w:tc>
          <w:tcPr>
            <w:tcW w:w="7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TX</w:t>
            </w: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5"/>
                <w:szCs w:val="15"/>
                <w:color w:val="0000FF"/>
              </w:rPr>
              <w:t>77032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gridSpan w:val="4"/>
          </w:tcPr>
          <w:p>
            <w:pPr>
              <w:ind w:left="100"/>
              <w:spacing w:after="0"/>
              <w:rPr>
                <w:sz w:val="20"/>
                <w:szCs w:val="20"/>
                <w:color w:val="auto"/>
              </w:rPr>
            </w:pPr>
            <w:r>
              <w:rPr>
                <w:rFonts w:ascii="Arial" w:cs="Arial" w:eastAsia="Arial" w:hAnsi="Arial"/>
                <w:sz w:val="11"/>
                <w:szCs w:val="11"/>
                <w:color w:val="auto"/>
              </w:rPr>
              <w:t>Form filed by One Reporting Person</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20" w:type="dxa"/>
            <w:vAlign w:val="bottom"/>
            <w:gridSpan w:val="5"/>
          </w:tcPr>
          <w:p>
            <w:pPr>
              <w:ind w:left="100"/>
              <w:spacing w:after="0" w:line="117" w:lineRule="exact"/>
              <w:rPr>
                <w:sz w:val="20"/>
                <w:szCs w:val="20"/>
                <w:color w:val="auto"/>
              </w:rPr>
            </w:pPr>
            <w:r>
              <w:rPr>
                <w:rFonts w:ascii="Arial" w:cs="Arial" w:eastAsia="Arial" w:hAnsi="Arial"/>
                <w:sz w:val="11"/>
                <w:szCs w:val="11"/>
                <w:color w:val="auto"/>
              </w:rPr>
              <w:t>Form filed by More than One Reporting Person</w:t>
            </w:r>
          </w:p>
        </w:tc>
        <w:tc>
          <w:tcPr>
            <w:tcW w:w="0" w:type="dxa"/>
            <w:vAlign w:val="bottom"/>
          </w:tcPr>
          <w:p>
            <w:pPr>
              <w:spacing w:after="0"/>
              <w:rPr>
                <w:sz w:val="1"/>
                <w:szCs w:val="1"/>
                <w:color w:val="auto"/>
              </w:rPr>
            </w:pPr>
          </w:p>
        </w:tc>
      </w:tr>
      <w:tr>
        <w:trPr>
          <w:trHeight w:val="262"/>
        </w:trPr>
        <w:tc>
          <w:tcPr>
            <w:tcW w:w="80" w:type="dxa"/>
            <w:vAlign w:val="bottom"/>
          </w:tcPr>
          <w:p>
            <w:pPr>
              <w:spacing w:after="0"/>
              <w:rPr>
                <w:sz w:val="22"/>
                <w:szCs w:val="22"/>
                <w:color w:val="auto"/>
              </w:rPr>
            </w:pPr>
          </w:p>
        </w:tc>
        <w:tc>
          <w:tcPr>
            <w:tcW w:w="960" w:type="dxa"/>
            <w:vAlign w:val="bottom"/>
          </w:tcPr>
          <w:p>
            <w:pPr>
              <w:ind w:left="20"/>
              <w:spacing w:after="0"/>
              <w:rPr>
                <w:sz w:val="20"/>
                <w:szCs w:val="20"/>
                <w:color w:val="auto"/>
              </w:rPr>
            </w:pPr>
            <w:r>
              <w:rPr>
                <w:rFonts w:ascii="Arial" w:cs="Arial" w:eastAsia="Arial" w:hAnsi="Arial"/>
                <w:sz w:val="11"/>
                <w:szCs w:val="11"/>
                <w:color w:val="auto"/>
              </w:rPr>
              <w:t>(City)</w:t>
            </w:r>
          </w:p>
        </w:tc>
        <w:tc>
          <w:tcPr>
            <w:tcW w:w="700" w:type="dxa"/>
            <w:vAlign w:val="bottom"/>
          </w:tcPr>
          <w:p>
            <w:pPr>
              <w:ind w:left="280"/>
              <w:spacing w:after="0"/>
              <w:rPr>
                <w:sz w:val="20"/>
                <w:szCs w:val="20"/>
                <w:color w:val="auto"/>
              </w:rPr>
            </w:pPr>
            <w:r>
              <w:rPr>
                <w:rFonts w:ascii="Arial" w:cs="Arial" w:eastAsia="Arial" w:hAnsi="Arial"/>
                <w:sz w:val="11"/>
                <w:szCs w:val="11"/>
                <w:color w:val="auto"/>
              </w:rPr>
              <w:t>(State)</w:t>
            </w:r>
          </w:p>
        </w:tc>
        <w:tc>
          <w:tcPr>
            <w:tcW w:w="1800" w:type="dxa"/>
            <w:vAlign w:val="bottom"/>
            <w:gridSpan w:val="2"/>
          </w:tcPr>
          <w:p>
            <w:pPr>
              <w:ind w:left="820"/>
              <w:spacing w:after="0"/>
              <w:rPr>
                <w:sz w:val="20"/>
                <w:szCs w:val="20"/>
                <w:color w:val="auto"/>
              </w:rPr>
            </w:pPr>
            <w:r>
              <w:rPr>
                <w:rFonts w:ascii="Arial" w:cs="Arial" w:eastAsia="Arial" w:hAnsi="Arial"/>
                <w:sz w:val="11"/>
                <w:szCs w:val="11"/>
                <w:color w:val="auto"/>
              </w:rPr>
              <w:t>(Zip)</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gridSpan w:val="4"/>
          </w:tcPr>
          <w:p>
            <w:pPr>
              <w:spacing w:after="0"/>
              <w:rPr>
                <w:sz w:val="9"/>
                <w:szCs w:val="9"/>
                <w:color w:val="auto"/>
              </w:rPr>
            </w:pPr>
          </w:p>
        </w:tc>
        <w:tc>
          <w:tcPr>
            <w:tcW w:w="2720" w:type="dxa"/>
            <w:vAlign w:val="bottom"/>
            <w:tcBorders>
              <w:bottom w:val="single" w:sz="8" w:color="2C2C2C"/>
            </w:tcBorders>
            <w:gridSpan w:val="4"/>
          </w:tcPr>
          <w:p>
            <w:pPr>
              <w:spacing w:after="0"/>
              <w:rPr>
                <w:sz w:val="9"/>
                <w:szCs w:val="9"/>
                <w:color w:val="auto"/>
              </w:rPr>
            </w:pPr>
          </w:p>
        </w:tc>
        <w:tc>
          <w:tcPr>
            <w:tcW w:w="700" w:type="dxa"/>
            <w:vAlign w:val="bottom"/>
            <w:tcBorders>
              <w:bottom w:val="single" w:sz="8" w:color="2C2C2C"/>
            </w:tcBorders>
            <w:gridSpan w:val="2"/>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160" w:type="dxa"/>
            <w:vAlign w:val="bottom"/>
            <w:gridSpan w:val="13"/>
          </w:tcPr>
          <w:p>
            <w:pPr>
              <w:jc w:val="center"/>
              <w:ind w:right="448"/>
              <w:spacing w:after="0"/>
              <w:rPr>
                <w:sz w:val="20"/>
                <w:szCs w:val="20"/>
                <w:color w:val="auto"/>
              </w:rPr>
            </w:pPr>
            <w:r>
              <w:rPr>
                <w:rFonts w:ascii="Arial" w:cs="Arial" w:eastAsia="Arial" w:hAnsi="Arial"/>
                <w:sz w:val="15"/>
                <w:szCs w:val="15"/>
                <w:b w:val="1"/>
                <w:bCs w:val="1"/>
                <w:color w:val="auto"/>
                <w:w w:val="97"/>
              </w:rPr>
              <w:t>Table I - Non-Derivative Securities Acquired, Disposed of, or Beneficially Owned</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7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7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Arial" w:cs="Arial" w:eastAsia="Arial" w:hAnsi="Arial"/>
                <w:sz w:val="10"/>
                <w:szCs w:val="10"/>
                <w:b w:val="1"/>
                <w:bCs w:val="1"/>
                <w:color w:val="auto"/>
              </w:rPr>
              <w:t>2. Transaction</w:t>
            </w:r>
          </w:p>
        </w:tc>
        <w:tc>
          <w:tcPr>
            <w:tcW w:w="920" w:type="dxa"/>
            <w:vAlign w:val="bottom"/>
            <w:gridSpan w:val="2"/>
          </w:tcPr>
          <w:p>
            <w:pPr>
              <w:ind w:left="80"/>
              <w:spacing w:after="0"/>
              <w:rPr>
                <w:sz w:val="20"/>
                <w:szCs w:val="20"/>
                <w:color w:val="auto"/>
              </w:rPr>
            </w:pPr>
            <w:r>
              <w:rPr>
                <w:rFonts w:ascii="Arial" w:cs="Arial" w:eastAsia="Arial" w:hAnsi="Arial"/>
                <w:sz w:val="10"/>
                <w:szCs w:val="10"/>
                <w:b w:val="1"/>
                <w:bCs w:val="1"/>
                <w:color w:val="auto"/>
              </w:rPr>
              <w:t>2A. Deemed</w:t>
            </w:r>
          </w:p>
        </w:tc>
        <w:tc>
          <w:tcPr>
            <w:tcW w:w="700" w:type="dxa"/>
            <w:vAlign w:val="bottom"/>
            <w:gridSpan w:val="2"/>
          </w:tcPr>
          <w:p>
            <w:pPr>
              <w:jc w:val="center"/>
              <w:ind w:right="369"/>
              <w:spacing w:after="0"/>
              <w:rPr>
                <w:sz w:val="20"/>
                <w:szCs w:val="20"/>
                <w:color w:val="auto"/>
              </w:rPr>
            </w:pPr>
            <w:r>
              <w:rPr>
                <w:rFonts w:ascii="Arial" w:cs="Arial" w:eastAsia="Arial" w:hAnsi="Arial"/>
                <w:sz w:val="10"/>
                <w:szCs w:val="10"/>
                <w:b w:val="1"/>
                <w:bCs w:val="1"/>
                <w:color w:val="auto"/>
                <w:w w:val="95"/>
              </w:rPr>
              <w:t>3.</w:t>
            </w:r>
          </w:p>
        </w:tc>
        <w:tc>
          <w:tcPr>
            <w:tcW w:w="2100" w:type="dxa"/>
            <w:vAlign w:val="bottom"/>
            <w:gridSpan w:val="4"/>
          </w:tcPr>
          <w:p>
            <w:pPr>
              <w:ind w:left="160"/>
              <w:spacing w:after="0"/>
              <w:rPr>
                <w:sz w:val="20"/>
                <w:szCs w:val="20"/>
                <w:color w:val="auto"/>
              </w:rPr>
            </w:pPr>
            <w:r>
              <w:rPr>
                <w:rFonts w:ascii="Arial" w:cs="Arial" w:eastAsia="Arial" w:hAnsi="Arial"/>
                <w:sz w:val="10"/>
                <w:szCs w:val="10"/>
                <w:b w:val="1"/>
                <w:bCs w:val="1"/>
                <w:color w:val="auto"/>
              </w:rPr>
              <w:t>4. Securities Acquired (A) or</w:t>
            </w:r>
          </w:p>
        </w:tc>
        <w:tc>
          <w:tcPr>
            <w:tcW w:w="660" w:type="dxa"/>
            <w:vAlign w:val="bottom"/>
          </w:tcPr>
          <w:p>
            <w:pPr>
              <w:ind w:left="20"/>
              <w:spacing w:after="0"/>
              <w:rPr>
                <w:sz w:val="20"/>
                <w:szCs w:val="20"/>
                <w:color w:val="auto"/>
              </w:rPr>
            </w:pPr>
            <w:r>
              <w:rPr>
                <w:rFonts w:ascii="Arial" w:cs="Arial" w:eastAsia="Arial" w:hAnsi="Arial"/>
                <w:sz w:val="10"/>
                <w:szCs w:val="10"/>
                <w:b w:val="1"/>
                <w:bCs w:val="1"/>
                <w:color w:val="auto"/>
              </w:rPr>
              <w:t>5. Amount of</w:t>
            </w:r>
          </w:p>
        </w:tc>
        <w:tc>
          <w:tcPr>
            <w:tcW w:w="500" w:type="dxa"/>
            <w:vAlign w:val="bottom"/>
          </w:tcPr>
          <w:p>
            <w:pPr>
              <w:spacing w:after="0"/>
              <w:rPr>
                <w:sz w:val="12"/>
                <w:szCs w:val="12"/>
                <w:color w:val="auto"/>
              </w:rPr>
            </w:pPr>
          </w:p>
        </w:tc>
        <w:tc>
          <w:tcPr>
            <w:tcW w:w="920" w:type="dxa"/>
            <w:vAlign w:val="bottom"/>
            <w:gridSpan w:val="2"/>
          </w:tcPr>
          <w:p>
            <w:pPr>
              <w:spacing w:after="0"/>
              <w:rPr>
                <w:sz w:val="20"/>
                <w:szCs w:val="20"/>
                <w:color w:val="auto"/>
              </w:rPr>
            </w:pPr>
            <w:r>
              <w:rPr>
                <w:rFonts w:ascii="Arial" w:cs="Arial" w:eastAsia="Arial" w:hAnsi="Arial"/>
                <w:sz w:val="10"/>
                <w:szCs w:val="10"/>
                <w:b w:val="1"/>
                <w:bCs w:val="1"/>
                <w:color w:val="auto"/>
              </w:rPr>
              <w:t>6. Ownership</w:t>
            </w:r>
          </w:p>
        </w:tc>
        <w:tc>
          <w:tcPr>
            <w:tcW w:w="740" w:type="dxa"/>
            <w:vAlign w:val="bottom"/>
          </w:tcPr>
          <w:p>
            <w:pPr>
              <w:ind w:left="40"/>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gridSpan w:val="3"/>
          </w:tcPr>
          <w:p>
            <w:pPr>
              <w:ind w:left="20"/>
              <w:spacing w:after="0" w:line="113" w:lineRule="exact"/>
              <w:rPr>
                <w:sz w:val="20"/>
                <w:szCs w:val="20"/>
                <w:color w:val="auto"/>
              </w:rPr>
            </w:pPr>
            <w:r>
              <w:rPr>
                <w:rFonts w:ascii="Arial" w:cs="Arial" w:eastAsia="Arial" w:hAnsi="Arial"/>
                <w:sz w:val="10"/>
                <w:szCs w:val="10"/>
                <w:b w:val="1"/>
                <w:bCs w:val="1"/>
                <w:color w:val="auto"/>
              </w:rPr>
              <w:t>Date</w:t>
            </w:r>
          </w:p>
        </w:tc>
        <w:tc>
          <w:tcPr>
            <w:tcW w:w="92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Execution Date,</w:t>
            </w:r>
          </w:p>
        </w:tc>
        <w:tc>
          <w:tcPr>
            <w:tcW w:w="40" w:type="dxa"/>
            <w:vAlign w:val="bottom"/>
          </w:tcPr>
          <w:p>
            <w:pPr>
              <w:spacing w:after="0"/>
              <w:rPr>
                <w:sz w:val="9"/>
                <w:szCs w:val="9"/>
                <w:color w:val="auto"/>
              </w:rPr>
            </w:pPr>
          </w:p>
        </w:tc>
        <w:tc>
          <w:tcPr>
            <w:tcW w:w="6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Transaction</w:t>
            </w:r>
          </w:p>
        </w:tc>
        <w:tc>
          <w:tcPr>
            <w:tcW w:w="2100" w:type="dxa"/>
            <w:vAlign w:val="bottom"/>
            <w:gridSpan w:val="4"/>
          </w:tcPr>
          <w:p>
            <w:pPr>
              <w:ind w:left="160"/>
              <w:spacing w:after="0" w:line="113" w:lineRule="exact"/>
              <w:rPr>
                <w:sz w:val="20"/>
                <w:szCs w:val="20"/>
                <w:color w:val="auto"/>
              </w:rPr>
            </w:pPr>
            <w:r>
              <w:rPr>
                <w:rFonts w:ascii="Arial" w:cs="Arial" w:eastAsia="Arial" w:hAnsi="Arial"/>
                <w:sz w:val="10"/>
                <w:szCs w:val="10"/>
                <w:b w:val="1"/>
                <w:bCs w:val="1"/>
                <w:color w:val="auto"/>
              </w:rPr>
              <w:t>Disposed Of (D) (Instr. 3, 4 and 5)</w:t>
            </w:r>
          </w:p>
        </w:tc>
        <w:tc>
          <w:tcPr>
            <w:tcW w:w="66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Securities</w:t>
            </w:r>
          </w:p>
        </w:tc>
        <w:tc>
          <w:tcPr>
            <w:tcW w:w="500" w:type="dxa"/>
            <w:vAlign w:val="bottom"/>
          </w:tcPr>
          <w:p>
            <w:pPr>
              <w:spacing w:after="0"/>
              <w:rPr>
                <w:sz w:val="9"/>
                <w:szCs w:val="9"/>
                <w:color w:val="auto"/>
              </w:rPr>
            </w:pPr>
          </w:p>
        </w:tc>
        <w:tc>
          <w:tcPr>
            <w:tcW w:w="9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Form: Direct (D)</w:t>
            </w:r>
          </w:p>
        </w:tc>
        <w:tc>
          <w:tcPr>
            <w:tcW w:w="74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gridSpan w:val="3"/>
          </w:tcPr>
          <w:p>
            <w:pPr>
              <w:ind w:left="20"/>
              <w:spacing w:after="0" w:line="113" w:lineRule="exact"/>
              <w:rPr>
                <w:sz w:val="20"/>
                <w:szCs w:val="20"/>
                <w:color w:val="auto"/>
              </w:rPr>
            </w:pPr>
            <w:r>
              <w:rPr>
                <w:rFonts w:ascii="Arial" w:cs="Arial" w:eastAsia="Arial" w:hAnsi="Arial"/>
                <w:sz w:val="10"/>
                <w:szCs w:val="10"/>
                <w:b w:val="1"/>
                <w:bCs w:val="1"/>
                <w:color w:val="auto"/>
              </w:rPr>
              <w:t>(Month/Day/Year)</w:t>
            </w:r>
          </w:p>
        </w:tc>
        <w:tc>
          <w:tcPr>
            <w:tcW w:w="42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if any</w:t>
            </w: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Code (Instr.</w:t>
            </w: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Beneficially Owned</w:t>
            </w:r>
          </w:p>
        </w:tc>
        <w:tc>
          <w:tcPr>
            <w:tcW w:w="9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or Indirect (I)</w:t>
            </w:r>
          </w:p>
        </w:tc>
        <w:tc>
          <w:tcPr>
            <w:tcW w:w="74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w w:val="99"/>
              </w:rPr>
              <w:t>(Month/Day/Year)</w:t>
            </w:r>
          </w:p>
        </w:tc>
        <w:tc>
          <w:tcPr>
            <w:tcW w:w="700" w:type="dxa"/>
            <w:vAlign w:val="bottom"/>
            <w:gridSpan w:val="2"/>
          </w:tcPr>
          <w:p>
            <w:pPr>
              <w:jc w:val="center"/>
              <w:ind w:right="349"/>
              <w:spacing w:after="0" w:line="113" w:lineRule="exact"/>
              <w:rPr>
                <w:sz w:val="20"/>
                <w:szCs w:val="20"/>
                <w:color w:val="auto"/>
              </w:rPr>
            </w:pPr>
            <w:r>
              <w:rPr>
                <w:rFonts w:ascii="Arial" w:cs="Arial" w:eastAsia="Arial" w:hAnsi="Arial"/>
                <w:sz w:val="10"/>
                <w:szCs w:val="10"/>
                <w:b w:val="1"/>
                <w:bCs w:val="1"/>
                <w:color w:val="auto"/>
              </w:rPr>
              <w:t>8)</w:t>
            </w: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Following Reported</w:t>
            </w:r>
          </w:p>
        </w:tc>
        <w:tc>
          <w:tcPr>
            <w:tcW w:w="9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(Instr. 4)</w:t>
            </w:r>
          </w:p>
        </w:tc>
        <w:tc>
          <w:tcPr>
            <w:tcW w:w="74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restart"/>
          </w:tcPr>
          <w:p>
            <w:pPr>
              <w:ind w:left="20"/>
              <w:spacing w:after="0" w:line="113" w:lineRule="exact"/>
              <w:rPr>
                <w:sz w:val="20"/>
                <w:szCs w:val="20"/>
                <w:color w:val="auto"/>
              </w:rPr>
            </w:pPr>
            <w:r>
              <w:rPr>
                <w:rFonts w:ascii="Arial" w:cs="Arial" w:eastAsia="Arial" w:hAnsi="Arial"/>
                <w:sz w:val="10"/>
                <w:szCs w:val="10"/>
                <w:b w:val="1"/>
                <w:bCs w:val="1"/>
                <w:color w:val="auto"/>
              </w:rPr>
              <w:t>Transaction(s) (Instr.</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vMerge w:val="restart"/>
          </w:tcPr>
          <w:p>
            <w:pPr>
              <w:ind w:left="40"/>
              <w:spacing w:after="0" w:line="113"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Code   V</w:t>
            </w:r>
          </w:p>
        </w:tc>
        <w:tc>
          <w:tcPr>
            <w:tcW w:w="580" w:type="dxa"/>
            <w:vAlign w:val="bottom"/>
            <w:vMerge w:val="restart"/>
          </w:tcPr>
          <w:p>
            <w:pPr>
              <w:ind w:left="160"/>
              <w:spacing w:after="0"/>
              <w:rPr>
                <w:sz w:val="20"/>
                <w:szCs w:val="20"/>
                <w:color w:val="auto"/>
              </w:rPr>
            </w:pPr>
            <w:r>
              <w:rPr>
                <w:rFonts w:ascii="Arial" w:cs="Arial" w:eastAsia="Arial" w:hAnsi="Arial"/>
                <w:sz w:val="10"/>
                <w:szCs w:val="10"/>
                <w:b w:val="1"/>
                <w:bCs w:val="1"/>
                <w:color w:val="auto"/>
              </w:rPr>
              <w:t>Amount</w:t>
            </w:r>
          </w:p>
        </w:tc>
        <w:tc>
          <w:tcPr>
            <w:tcW w:w="900" w:type="dxa"/>
            <w:vAlign w:val="bottom"/>
          </w:tcPr>
          <w:p>
            <w:pPr>
              <w:ind w:left="400"/>
              <w:spacing w:after="0" w:line="113" w:lineRule="exact"/>
              <w:rPr>
                <w:sz w:val="20"/>
                <w:szCs w:val="20"/>
                <w:color w:val="auto"/>
              </w:rPr>
            </w:pPr>
            <w:r>
              <w:rPr>
                <w:rFonts w:ascii="Arial" w:cs="Arial" w:eastAsia="Arial" w:hAnsi="Arial"/>
                <w:sz w:val="10"/>
                <w:szCs w:val="10"/>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Price</w:t>
            </w:r>
          </w:p>
        </w:tc>
        <w:tc>
          <w:tcPr>
            <w:tcW w:w="66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3 and 4)</w:t>
            </w: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900" w:type="dxa"/>
            <w:vAlign w:val="bottom"/>
            <w:vMerge w:val="restart"/>
          </w:tcPr>
          <w:p>
            <w:pPr>
              <w:ind w:left="400"/>
              <w:spacing w:after="0"/>
              <w:rPr>
                <w:sz w:val="20"/>
                <w:szCs w:val="20"/>
                <w:color w:val="auto"/>
              </w:rPr>
            </w:pPr>
            <w:r>
              <w:rPr>
                <w:rFonts w:ascii="Arial" w:cs="Arial" w:eastAsia="Arial" w:hAnsi="Arial"/>
                <w:sz w:val="10"/>
                <w:szCs w:val="10"/>
                <w:b w:val="1"/>
                <w:bCs w:val="1"/>
                <w:color w:val="auto"/>
              </w:rPr>
              <w:t>(D)</w:t>
            </w:r>
          </w:p>
        </w:tc>
        <w:tc>
          <w:tcPr>
            <w:tcW w:w="6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1760" w:type="dxa"/>
            <w:vAlign w:val="bottom"/>
            <w:tcBorders>
              <w:bottom w:val="single" w:sz="8" w:color="2C2C2C"/>
            </w:tcBorders>
            <w:gridSpan w:val="5"/>
          </w:tcPr>
          <w:p>
            <w:pPr>
              <w:spacing w:after="0"/>
              <w:rPr>
                <w:sz w:val="6"/>
                <w:szCs w:val="6"/>
                <w:color w:val="auto"/>
              </w:rPr>
            </w:pPr>
          </w:p>
        </w:tc>
        <w:tc>
          <w:tcPr>
            <w:tcW w:w="2720" w:type="dxa"/>
            <w:vAlign w:val="bottom"/>
            <w:tcBorders>
              <w:bottom w:val="single" w:sz="8" w:color="2C2C2C"/>
            </w:tcBorders>
            <w:gridSpan w:val="4"/>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500" w:type="dxa"/>
            <w:vAlign w:val="bottom"/>
            <w:gridSpan w:val="12"/>
          </w:tcPr>
          <w:p>
            <w:pPr>
              <w:jc w:val="center"/>
              <w:ind w:left="99"/>
              <w:spacing w:after="0"/>
              <w:rPr>
                <w:sz w:val="20"/>
                <w:szCs w:val="20"/>
                <w:color w:val="auto"/>
              </w:rPr>
            </w:pPr>
            <w:r>
              <w:rPr>
                <w:rFonts w:ascii="Arial" w:cs="Arial" w:eastAsia="Arial" w:hAnsi="Arial"/>
                <w:sz w:val="15"/>
                <w:szCs w:val="15"/>
                <w:b w:val="1"/>
                <w:bCs w:val="1"/>
                <w:color w:val="auto"/>
                <w:w w:val="97"/>
              </w:rPr>
              <w:t>Table II - Derivative Securities Acquired, Disposed of, or Beneficially Owned</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80" w:type="dxa"/>
            <w:vAlign w:val="bottom"/>
            <w:gridSpan w:val="10"/>
          </w:tcPr>
          <w:p>
            <w:pPr>
              <w:jc w:val="center"/>
              <w:ind w:left="719"/>
              <w:spacing w:after="0"/>
              <w:rPr>
                <w:sz w:val="20"/>
                <w:szCs w:val="20"/>
                <w:color w:val="auto"/>
              </w:rPr>
            </w:pPr>
            <w:r>
              <w:rPr>
                <w:rFonts w:ascii="Arial" w:cs="Arial" w:eastAsia="Arial" w:hAnsi="Arial"/>
                <w:sz w:val="15"/>
                <w:szCs w:val="15"/>
                <w:b w:val="1"/>
                <w:bCs w:val="1"/>
                <w:color w:val="auto"/>
                <w:w w:val="98"/>
              </w:rPr>
              <w:t>(e.g., puts, calls, warrants, options, convertible securities)</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0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040" w:type="dxa"/>
            <w:vAlign w:val="bottom"/>
            <w:gridSpan w:val="2"/>
          </w:tcPr>
          <w:p>
            <w:pPr>
              <w:ind w:left="60"/>
              <w:spacing w:after="0"/>
              <w:rPr>
                <w:sz w:val="20"/>
                <w:szCs w:val="20"/>
                <w:color w:val="auto"/>
              </w:rPr>
            </w:pPr>
            <w:r>
              <w:rPr>
                <w:rFonts w:ascii="Arial" w:cs="Arial" w:eastAsia="Arial" w:hAnsi="Arial"/>
                <w:sz w:val="10"/>
                <w:szCs w:val="10"/>
                <w:b w:val="1"/>
                <w:bCs w:val="1"/>
                <w:color w:val="auto"/>
              </w:rPr>
              <w:t>1. Title of</w:t>
            </w:r>
          </w:p>
        </w:tc>
        <w:tc>
          <w:tcPr>
            <w:tcW w:w="700" w:type="dxa"/>
            <w:vAlign w:val="bottom"/>
          </w:tcPr>
          <w:p>
            <w:pPr>
              <w:ind w:left="80"/>
              <w:spacing w:after="0"/>
              <w:rPr>
                <w:sz w:val="20"/>
                <w:szCs w:val="20"/>
                <w:color w:val="auto"/>
              </w:rPr>
            </w:pPr>
            <w:r>
              <w:rPr>
                <w:rFonts w:ascii="Arial" w:cs="Arial" w:eastAsia="Arial" w:hAnsi="Arial"/>
                <w:sz w:val="10"/>
                <w:szCs w:val="10"/>
                <w:b w:val="1"/>
                <w:bCs w:val="1"/>
                <w:color w:val="auto"/>
              </w:rPr>
              <w:t>2.</w:t>
            </w:r>
          </w:p>
        </w:tc>
        <w:tc>
          <w:tcPr>
            <w:tcW w:w="92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880" w:type="dxa"/>
            <w:vAlign w:val="bottom"/>
          </w:tcPr>
          <w:p>
            <w:pPr>
              <w:ind w:left="80"/>
              <w:spacing w:after="0"/>
              <w:rPr>
                <w:sz w:val="20"/>
                <w:szCs w:val="20"/>
                <w:color w:val="auto"/>
              </w:rPr>
            </w:pPr>
            <w:r>
              <w:rPr>
                <w:rFonts w:ascii="Arial" w:cs="Arial" w:eastAsia="Arial" w:hAnsi="Arial"/>
                <w:sz w:val="10"/>
                <w:szCs w:val="10"/>
                <w:b w:val="1"/>
                <w:bCs w:val="1"/>
                <w:color w:val="auto"/>
              </w:rPr>
              <w:t>3A. Deemed</w:t>
            </w:r>
          </w:p>
        </w:tc>
        <w:tc>
          <w:tcPr>
            <w:tcW w:w="10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4. Transaction</w:t>
            </w:r>
          </w:p>
        </w:tc>
        <w:tc>
          <w:tcPr>
            <w:tcW w:w="920" w:type="dxa"/>
            <w:vAlign w:val="bottom"/>
            <w:gridSpan w:val="2"/>
          </w:tcPr>
          <w:p>
            <w:pPr>
              <w:ind w:left="60"/>
              <w:spacing w:after="0"/>
              <w:rPr>
                <w:sz w:val="20"/>
                <w:szCs w:val="20"/>
                <w:color w:val="auto"/>
              </w:rPr>
            </w:pPr>
            <w:r>
              <w:rPr>
                <w:rFonts w:ascii="Arial" w:cs="Arial" w:eastAsia="Arial" w:hAnsi="Arial"/>
                <w:sz w:val="10"/>
                <w:szCs w:val="10"/>
                <w:b w:val="1"/>
                <w:bCs w:val="1"/>
                <w:color w:val="auto"/>
              </w:rPr>
              <w:t>5. Number of</w:t>
            </w:r>
          </w:p>
        </w:tc>
        <w:tc>
          <w:tcPr>
            <w:tcW w:w="1280" w:type="dxa"/>
            <w:vAlign w:val="bottom"/>
            <w:gridSpan w:val="3"/>
          </w:tcPr>
          <w:p>
            <w:pPr>
              <w:ind w:left="20"/>
              <w:spacing w:after="0"/>
              <w:rPr>
                <w:sz w:val="20"/>
                <w:szCs w:val="20"/>
                <w:color w:val="auto"/>
              </w:rPr>
            </w:pPr>
            <w:r>
              <w:rPr>
                <w:rFonts w:ascii="Arial" w:cs="Arial" w:eastAsia="Arial" w:hAnsi="Arial"/>
                <w:sz w:val="10"/>
                <w:szCs w:val="10"/>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10"/>
                <w:szCs w:val="10"/>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0"/>
                <w:szCs w:val="10"/>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0"/>
                <w:szCs w:val="10"/>
                <w:b w:val="1"/>
                <w:bCs w:val="1"/>
                <w:color w:val="auto"/>
              </w:rPr>
              <w:t>11. Nature</w:t>
            </w:r>
          </w:p>
        </w:tc>
        <w:tc>
          <w:tcPr>
            <w:tcW w:w="0" w:type="dxa"/>
            <w:vAlign w:val="bottom"/>
          </w:tcPr>
          <w:p>
            <w:pPr>
              <w:spacing w:after="0"/>
              <w:rPr>
                <w:sz w:val="1"/>
                <w:szCs w:val="1"/>
                <w:color w:val="auto"/>
              </w:rPr>
            </w:pPr>
          </w:p>
        </w:tc>
      </w:tr>
      <w:tr>
        <w:trPr>
          <w:trHeight w:val="113"/>
        </w:trPr>
        <w:tc>
          <w:tcPr>
            <w:tcW w:w="104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Derivative Security</w:t>
            </w:r>
          </w:p>
        </w:tc>
        <w:tc>
          <w:tcPr>
            <w:tcW w:w="70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Conversion</w:t>
            </w:r>
          </w:p>
        </w:tc>
        <w:tc>
          <w:tcPr>
            <w:tcW w:w="9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Date</w:t>
            </w:r>
          </w:p>
        </w:tc>
        <w:tc>
          <w:tcPr>
            <w:tcW w:w="88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Execution Date,</w:t>
            </w:r>
          </w:p>
        </w:tc>
        <w:tc>
          <w:tcPr>
            <w:tcW w:w="100" w:type="dxa"/>
            <w:vAlign w:val="bottom"/>
          </w:tcPr>
          <w:p>
            <w:pPr>
              <w:spacing w:after="0"/>
              <w:rPr>
                <w:sz w:val="9"/>
                <w:szCs w:val="9"/>
                <w:color w:val="auto"/>
              </w:rPr>
            </w:pPr>
          </w:p>
        </w:tc>
        <w:tc>
          <w:tcPr>
            <w:tcW w:w="80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Code (Instr. 8)</w:t>
            </w:r>
          </w:p>
        </w:tc>
        <w:tc>
          <w:tcPr>
            <w:tcW w:w="92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Derivative</w:t>
            </w:r>
          </w:p>
        </w:tc>
        <w:tc>
          <w:tcPr>
            <w:tcW w:w="1280" w:type="dxa"/>
            <w:vAlign w:val="bottom"/>
            <w:gridSpan w:val="3"/>
          </w:tcPr>
          <w:p>
            <w:pPr>
              <w:ind w:left="20"/>
              <w:spacing w:after="0" w:line="113"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gridSpan w:val="3"/>
          </w:tcPr>
          <w:p>
            <w:pPr>
              <w:ind w:left="60"/>
              <w:spacing w:after="0" w:line="113" w:lineRule="exact"/>
              <w:rPr>
                <w:sz w:val="20"/>
                <w:szCs w:val="20"/>
                <w:color w:val="auto"/>
              </w:rPr>
            </w:pPr>
            <w:r>
              <w:rPr>
                <w:rFonts w:ascii="Arial" w:cs="Arial" w:eastAsia="Arial" w:hAnsi="Arial"/>
                <w:sz w:val="10"/>
                <w:szCs w:val="10"/>
                <w:b w:val="1"/>
                <w:bCs w:val="1"/>
                <w:color w:val="auto"/>
              </w:rPr>
              <w:t>Securities Underlying</w:t>
            </w:r>
          </w:p>
        </w:tc>
        <w:tc>
          <w:tcPr>
            <w:tcW w:w="6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Derivative</w:t>
            </w:r>
          </w:p>
        </w:tc>
        <w:tc>
          <w:tcPr>
            <w:tcW w:w="500" w:type="dxa"/>
            <w:vAlign w:val="bottom"/>
          </w:tcPr>
          <w:p>
            <w:pPr>
              <w:ind w:left="40"/>
              <w:spacing w:after="0" w:line="113" w:lineRule="exact"/>
              <w:rPr>
                <w:sz w:val="20"/>
                <w:szCs w:val="20"/>
                <w:color w:val="auto"/>
              </w:rPr>
            </w:pPr>
            <w:r>
              <w:rPr>
                <w:rFonts w:ascii="Arial" w:cs="Arial" w:eastAsia="Arial" w:hAnsi="Arial"/>
                <w:sz w:val="10"/>
                <w:szCs w:val="10"/>
                <w:b w:val="1"/>
                <w:bCs w:val="1"/>
                <w:color w:val="auto"/>
                <w:w w:val="94"/>
              </w:rPr>
              <w:t>derivative</w:t>
            </w:r>
          </w:p>
        </w:tc>
        <w:tc>
          <w:tcPr>
            <w:tcW w:w="280" w:type="dxa"/>
            <w:vAlign w:val="bottom"/>
          </w:tcPr>
          <w:p>
            <w:pPr>
              <w:spacing w:after="0"/>
              <w:rPr>
                <w:sz w:val="9"/>
                <w:szCs w:val="9"/>
                <w:color w:val="auto"/>
              </w:rPr>
            </w:pPr>
          </w:p>
        </w:tc>
        <w:tc>
          <w:tcPr>
            <w:tcW w:w="64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Ownership</w:t>
            </w:r>
          </w:p>
        </w:tc>
        <w:tc>
          <w:tcPr>
            <w:tcW w:w="74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of Indirect</w:t>
            </w:r>
          </w:p>
        </w:tc>
        <w:tc>
          <w:tcPr>
            <w:tcW w:w="0" w:type="dxa"/>
            <w:vAlign w:val="bottom"/>
          </w:tcPr>
          <w:p>
            <w:pPr>
              <w:spacing w:after="0"/>
              <w:rPr>
                <w:sz w:val="1"/>
                <w:szCs w:val="1"/>
                <w:color w:val="auto"/>
              </w:rPr>
            </w:pPr>
          </w:p>
        </w:tc>
      </w:tr>
      <w:tr>
        <w:trPr>
          <w:trHeight w:val="113"/>
        </w:trPr>
        <w:tc>
          <w:tcPr>
            <w:tcW w:w="104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(Instr. 3)</w:t>
            </w:r>
          </w:p>
        </w:tc>
        <w:tc>
          <w:tcPr>
            <w:tcW w:w="70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or Exercise</w:t>
            </w:r>
          </w:p>
        </w:tc>
        <w:tc>
          <w:tcPr>
            <w:tcW w:w="9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(Month/Day/Year)</w:t>
            </w:r>
          </w:p>
        </w:tc>
        <w:tc>
          <w:tcPr>
            <w:tcW w:w="88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if any</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Securities</w:t>
            </w:r>
          </w:p>
        </w:tc>
        <w:tc>
          <w:tcPr>
            <w:tcW w:w="1280" w:type="dxa"/>
            <w:vAlign w:val="bottom"/>
            <w:gridSpan w:val="3"/>
          </w:tcPr>
          <w:p>
            <w:pPr>
              <w:ind w:left="20"/>
              <w:spacing w:after="0" w:line="113" w:lineRule="exact"/>
              <w:rPr>
                <w:sz w:val="20"/>
                <w:szCs w:val="20"/>
                <w:color w:val="auto"/>
              </w:rPr>
            </w:pPr>
            <w:r>
              <w:rPr>
                <w:rFonts w:ascii="Arial" w:cs="Arial" w:eastAsia="Arial" w:hAnsi="Arial"/>
                <w:sz w:val="10"/>
                <w:szCs w:val="10"/>
                <w:b w:val="1"/>
                <w:bCs w:val="1"/>
                <w:color w:val="auto"/>
              </w:rPr>
              <w:t>(Month/Day/Year)</w:t>
            </w:r>
          </w:p>
        </w:tc>
        <w:tc>
          <w:tcPr>
            <w:tcW w:w="1520" w:type="dxa"/>
            <w:vAlign w:val="bottom"/>
            <w:gridSpan w:val="3"/>
          </w:tcPr>
          <w:p>
            <w:pPr>
              <w:ind w:left="60"/>
              <w:spacing w:after="0" w:line="113" w:lineRule="exact"/>
              <w:rPr>
                <w:sz w:val="20"/>
                <w:szCs w:val="20"/>
                <w:color w:val="auto"/>
              </w:rPr>
            </w:pPr>
            <w:r>
              <w:rPr>
                <w:rFonts w:ascii="Arial" w:cs="Arial" w:eastAsia="Arial" w:hAnsi="Arial"/>
                <w:sz w:val="10"/>
                <w:szCs w:val="10"/>
                <w:b w:val="1"/>
                <w:bCs w:val="1"/>
                <w:color w:val="auto"/>
              </w:rPr>
              <w:t>Derivative Security (Instr. 3</w:t>
            </w:r>
          </w:p>
        </w:tc>
        <w:tc>
          <w:tcPr>
            <w:tcW w:w="6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Security</w:t>
            </w:r>
          </w:p>
        </w:tc>
        <w:tc>
          <w:tcPr>
            <w:tcW w:w="78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Securities</w:t>
            </w:r>
          </w:p>
        </w:tc>
        <w:tc>
          <w:tcPr>
            <w:tcW w:w="64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Form:</w:t>
            </w:r>
          </w:p>
        </w:tc>
        <w:tc>
          <w:tcPr>
            <w:tcW w:w="74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0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Price of</w:t>
            </w:r>
          </w:p>
        </w:tc>
        <w:tc>
          <w:tcPr>
            <w:tcW w:w="920" w:type="dxa"/>
            <w:vAlign w:val="bottom"/>
          </w:tcPr>
          <w:p>
            <w:pPr>
              <w:spacing w:after="0"/>
              <w:rPr>
                <w:sz w:val="9"/>
                <w:szCs w:val="9"/>
                <w:color w:val="auto"/>
              </w:rPr>
            </w:pPr>
          </w:p>
        </w:tc>
        <w:tc>
          <w:tcPr>
            <w:tcW w:w="1780" w:type="dxa"/>
            <w:vAlign w:val="bottom"/>
            <w:gridSpan w:val="4"/>
          </w:tcPr>
          <w:p>
            <w:pPr>
              <w:ind w:left="80"/>
              <w:spacing w:after="0" w:line="113" w:lineRule="exact"/>
              <w:rPr>
                <w:sz w:val="20"/>
                <w:szCs w:val="20"/>
                <w:color w:val="auto"/>
              </w:rPr>
            </w:pPr>
            <w:r>
              <w:rPr>
                <w:rFonts w:ascii="Arial" w:cs="Arial" w:eastAsia="Arial" w:hAnsi="Arial"/>
                <w:sz w:val="10"/>
                <w:szCs w:val="10"/>
                <w:b w:val="1"/>
                <w:bCs w:val="1"/>
                <w:color w:val="auto"/>
              </w:rPr>
              <w:t>(Month/Day/Year)</w:t>
            </w:r>
          </w:p>
        </w:tc>
        <w:tc>
          <w:tcPr>
            <w:tcW w:w="92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Acquired (A) or</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and 4)</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(Instr. 5)</w:t>
            </w:r>
          </w:p>
        </w:tc>
        <w:tc>
          <w:tcPr>
            <w:tcW w:w="78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Beneficially</w:t>
            </w:r>
          </w:p>
        </w:tc>
        <w:tc>
          <w:tcPr>
            <w:tcW w:w="64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Direct (D)</w:t>
            </w:r>
          </w:p>
        </w:tc>
        <w:tc>
          <w:tcPr>
            <w:tcW w:w="74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0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Derivative</w:t>
            </w: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Disposed of (D)</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or Indirect</w:t>
            </w:r>
          </w:p>
        </w:tc>
        <w:tc>
          <w:tcPr>
            <w:tcW w:w="74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0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Security</w:t>
            </w: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(Instr. 3, 4 and</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ind w:left="40"/>
              <w:spacing w:after="0" w:line="113" w:lineRule="exact"/>
              <w:rPr>
                <w:sz w:val="20"/>
                <w:szCs w:val="20"/>
                <w:color w:val="auto"/>
              </w:rPr>
            </w:pPr>
            <w:r>
              <w:rPr>
                <w:rFonts w:ascii="Arial" w:cs="Arial" w:eastAsia="Arial" w:hAnsi="Arial"/>
                <w:sz w:val="10"/>
                <w:szCs w:val="10"/>
                <w:b w:val="1"/>
                <w:bCs w:val="1"/>
                <w:color w:val="auto"/>
                <w:w w:val="94"/>
              </w:rPr>
              <w:t>Following</w:t>
            </w:r>
          </w:p>
        </w:tc>
        <w:tc>
          <w:tcPr>
            <w:tcW w:w="280" w:type="dxa"/>
            <w:vAlign w:val="bottom"/>
          </w:tcPr>
          <w:p>
            <w:pPr>
              <w:spacing w:after="0"/>
              <w:rPr>
                <w:sz w:val="9"/>
                <w:szCs w:val="9"/>
                <w:color w:val="auto"/>
              </w:rPr>
            </w:pPr>
          </w:p>
        </w:tc>
        <w:tc>
          <w:tcPr>
            <w:tcW w:w="64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(I) (Instr. 4)</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5)</w:t>
            </w: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Reported</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gridSpan w:val="2"/>
            <w:vMerge w:val="restart"/>
          </w:tcPr>
          <w:p>
            <w:pPr>
              <w:ind w:left="40"/>
              <w:spacing w:after="0" w:line="113" w:lineRule="exact"/>
              <w:rPr>
                <w:sz w:val="20"/>
                <w:szCs w:val="20"/>
                <w:color w:val="auto"/>
              </w:rPr>
            </w:pPr>
            <w:r>
              <w:rPr>
                <w:rFonts w:ascii="Arial" w:cs="Arial" w:eastAsia="Arial" w:hAnsi="Arial"/>
                <w:sz w:val="10"/>
                <w:szCs w:val="10"/>
                <w:b w:val="1"/>
                <w:bCs w:val="1"/>
                <w:color w:val="auto"/>
              </w:rPr>
              <w:t>Transaction(s)</w:t>
            </w: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Amount or</w:t>
            </w:r>
          </w:p>
        </w:tc>
        <w:tc>
          <w:tcPr>
            <w:tcW w:w="660" w:type="dxa"/>
            <w:vAlign w:val="bottom"/>
          </w:tcPr>
          <w:p>
            <w:pPr>
              <w:spacing w:after="0"/>
              <w:rPr>
                <w:sz w:val="9"/>
                <w:szCs w:val="9"/>
                <w:color w:val="auto"/>
              </w:rPr>
            </w:pPr>
          </w:p>
        </w:tc>
        <w:tc>
          <w:tcPr>
            <w:tcW w:w="50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gridSpan w:val="2"/>
          </w:tcPr>
          <w:p>
            <w:pPr>
              <w:jc w:val="center"/>
              <w:ind w:right="389"/>
              <w:spacing w:after="0" w:line="113"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Expiration</w:t>
            </w:r>
          </w:p>
        </w:tc>
        <w:tc>
          <w:tcPr>
            <w:tcW w:w="900" w:type="dxa"/>
            <w:vAlign w:val="bottom"/>
          </w:tcPr>
          <w:p>
            <w:pPr>
              <w:spacing w:after="0"/>
              <w:rPr>
                <w:sz w:val="9"/>
                <w:szCs w:val="9"/>
                <w:color w:val="auto"/>
              </w:rPr>
            </w:pPr>
          </w:p>
        </w:tc>
        <w:tc>
          <w:tcPr>
            <w:tcW w:w="62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Number of</w:t>
            </w: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Code   V</w:t>
            </w:r>
          </w:p>
        </w:tc>
        <w:tc>
          <w:tcPr>
            <w:tcW w:w="420" w:type="dxa"/>
            <w:vAlign w:val="bottom"/>
          </w:tcPr>
          <w:p>
            <w:pPr>
              <w:ind w:left="60"/>
              <w:spacing w:after="0"/>
              <w:rPr>
                <w:sz w:val="20"/>
                <w:szCs w:val="20"/>
                <w:color w:val="auto"/>
              </w:rPr>
            </w:pPr>
            <w:r>
              <w:rPr>
                <w:rFonts w:ascii="Arial" w:cs="Arial" w:eastAsia="Arial" w:hAnsi="Arial"/>
                <w:sz w:val="10"/>
                <w:szCs w:val="10"/>
                <w:b w:val="1"/>
                <w:bCs w:val="1"/>
                <w:color w:val="auto"/>
              </w:rPr>
              <w:t>(A)</w:t>
            </w:r>
          </w:p>
        </w:tc>
        <w:tc>
          <w:tcPr>
            <w:tcW w:w="500" w:type="dxa"/>
            <w:vAlign w:val="bottom"/>
          </w:tcPr>
          <w:p>
            <w:pPr>
              <w:ind w:left="80"/>
              <w:spacing w:after="0"/>
              <w:rPr>
                <w:sz w:val="20"/>
                <w:szCs w:val="20"/>
                <w:color w:val="auto"/>
              </w:rPr>
            </w:pPr>
            <w:r>
              <w:rPr>
                <w:rFonts w:ascii="Arial" w:cs="Arial" w:eastAsia="Arial" w:hAnsi="Arial"/>
                <w:sz w:val="10"/>
                <w:szCs w:val="10"/>
                <w:b w:val="1"/>
                <w:bCs w:val="1"/>
                <w:color w:val="auto"/>
              </w:rPr>
              <w:t>(D)</w:t>
            </w:r>
          </w:p>
        </w:tc>
        <w:tc>
          <w:tcPr>
            <w:tcW w:w="700" w:type="dxa"/>
            <w:vAlign w:val="bottom"/>
            <w:gridSpan w:val="2"/>
          </w:tcPr>
          <w:p>
            <w:pPr>
              <w:ind w:left="2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20"/>
              <w:spacing w:after="0"/>
              <w:rPr>
                <w:sz w:val="20"/>
                <w:szCs w:val="20"/>
                <w:color w:val="auto"/>
              </w:rPr>
            </w:pPr>
            <w:r>
              <w:rPr>
                <w:rFonts w:ascii="Arial" w:cs="Arial" w:eastAsia="Arial" w:hAnsi="Arial"/>
                <w:sz w:val="10"/>
                <w:szCs w:val="10"/>
                <w:b w:val="1"/>
                <w:bCs w:val="1"/>
                <w:color w:val="auto"/>
              </w:rPr>
              <w:t>Date</w:t>
            </w:r>
          </w:p>
        </w:tc>
        <w:tc>
          <w:tcPr>
            <w:tcW w:w="900" w:type="dxa"/>
            <w:vAlign w:val="bottom"/>
          </w:tcPr>
          <w:p>
            <w:pPr>
              <w:ind w:left="60"/>
              <w:spacing w:after="0"/>
              <w:rPr>
                <w:sz w:val="20"/>
                <w:szCs w:val="20"/>
                <w:color w:val="auto"/>
              </w:rPr>
            </w:pPr>
            <w:r>
              <w:rPr>
                <w:rFonts w:ascii="Arial" w:cs="Arial" w:eastAsia="Arial" w:hAnsi="Arial"/>
                <w:sz w:val="10"/>
                <w:szCs w:val="10"/>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0"/>
                <w:szCs w:val="10"/>
                <w:b w:val="1"/>
                <w:bCs w:val="1"/>
                <w:color w:val="auto"/>
              </w:rPr>
              <w:t>Shares</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0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0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0000FF"/>
              </w:rPr>
              <w:t>10/2026 Restricted</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9"/>
                <w:szCs w:val="9"/>
                <w:color w:val="008000"/>
              </w:rPr>
              <w:t>(1)</w:t>
            </w: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00FF"/>
              </w:rPr>
              <w:t>10/23/2026</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00FF"/>
              </w:rPr>
              <w:t>A</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00FF"/>
              </w:rPr>
              <w:t>961</w:t>
            </w:r>
          </w:p>
        </w:tc>
        <w:tc>
          <w:tcPr>
            <w:tcW w:w="500" w:type="dxa"/>
            <w:vAlign w:val="bottom"/>
          </w:tcPr>
          <w:p>
            <w:pPr>
              <w:spacing w:after="0"/>
              <w:rPr>
                <w:sz w:val="13"/>
                <w:szCs w:val="13"/>
                <w:color w:val="auto"/>
              </w:rPr>
            </w:pPr>
          </w:p>
        </w:tc>
        <w:tc>
          <w:tcPr>
            <w:tcW w:w="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9"/>
                <w:szCs w:val="9"/>
                <w:color w:val="008000"/>
              </w:rPr>
              <w:t>(2)</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9"/>
                <w:szCs w:val="9"/>
                <w:color w:val="008000"/>
              </w:rPr>
              <w:t>(2)</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0000FF"/>
              </w:rPr>
              <w:t>Common Stock</w:t>
            </w: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0000FF"/>
              </w:rPr>
              <w:t>961</w:t>
            </w:r>
          </w:p>
        </w:tc>
        <w:tc>
          <w:tcPr>
            <w:tcW w:w="40" w:type="dxa"/>
            <w:vAlign w:val="bottom"/>
          </w:tcPr>
          <w:p>
            <w:pPr>
              <w:spacing w:after="0"/>
              <w:rPr>
                <w:sz w:val="13"/>
                <w:szCs w:val="13"/>
                <w:color w:val="auto"/>
              </w:rPr>
            </w:pPr>
          </w:p>
        </w:tc>
        <w:tc>
          <w:tcPr>
            <w:tcW w:w="660" w:type="dxa"/>
            <w:vAlign w:val="bottom"/>
            <w:vMerge w:val="restart"/>
          </w:tcPr>
          <w:p>
            <w:pPr>
              <w:ind w:left="260"/>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00FF"/>
              </w:rPr>
              <w:t>961</w:t>
            </w:r>
          </w:p>
        </w:tc>
        <w:tc>
          <w:tcPr>
            <w:tcW w:w="280" w:type="dxa"/>
            <w:vAlign w:val="bottom"/>
          </w:tcPr>
          <w:p>
            <w:pPr>
              <w:spacing w:after="0"/>
              <w:rPr>
                <w:sz w:val="13"/>
                <w:szCs w:val="13"/>
                <w:color w:val="auto"/>
              </w:rPr>
            </w:pP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00FF"/>
              </w:rPr>
              <w:t>D</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0000FF"/>
              </w:rPr>
              <w:t>Stock Units</w:t>
            </w:r>
          </w:p>
        </w:tc>
        <w:tc>
          <w:tcPr>
            <w:tcW w:w="7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04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Explanation of Responses:</w:t>
      </w:r>
    </w:p>
    <w:p>
      <w:pPr>
        <w:spacing w:after="0" w:line="43" w:lineRule="exact"/>
        <w:rPr>
          <w:sz w:val="20"/>
          <w:szCs w:val="20"/>
          <w:color w:val="auto"/>
        </w:rPr>
      </w:pPr>
    </w:p>
    <w:p>
      <w:pPr>
        <w:ind w:left="140" w:hanging="116"/>
        <w:spacing w:after="0"/>
        <w:tabs>
          <w:tab w:leader="none" w:pos="14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Each restricted stock unit represents a right to receive one share of the Company common stock.</w:t>
      </w:r>
    </w:p>
    <w:p>
      <w:pPr>
        <w:spacing w:after="0" w:line="43" w:lineRule="exact"/>
        <w:rPr>
          <w:rFonts w:ascii="Times New Roman" w:cs="Times New Roman" w:eastAsia="Times New Roman" w:hAnsi="Times New Roman"/>
          <w:sz w:val="11"/>
          <w:szCs w:val="11"/>
          <w:color w:val="008000"/>
        </w:rPr>
      </w:pPr>
    </w:p>
    <w:p>
      <w:pPr>
        <w:ind w:left="140" w:hanging="116"/>
        <w:spacing w:after="0"/>
        <w:tabs>
          <w:tab w:leader="none" w:pos="14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restricted stock units vest in one year on the first anniversary of the award. Shares will be delivered to the reporting person either upon vesting, or if reporting person elected to defer receipt, following cessation as a director.</w:t>
      </w:r>
    </w:p>
    <w:p>
      <w:pPr>
        <w:sectPr>
          <w:pgSz w:w="11900" w:h="16838" w:orient="portrait"/>
          <w:cols w:equalWidth="0" w:num="1">
            <w:col w:w="10980"/>
          </w:cols>
          <w:pgMar w:left="460" w:top="207" w:right="459" w:bottom="1440" w:gutter="0" w:footer="0" w:header="0"/>
          <w:type w:val="continuous"/>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11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color w:val="0000FF"/>
        </w:rPr>
        <w:t>/s/ Sarah I. Rubenfeld,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-1270</wp:posOffset>
            </wp:positionV>
            <wp:extent cx="131635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6985"/>
                    </a:xfrm>
                    <a:prstGeom prst="rect">
                      <a:avLst/>
                    </a:prstGeom>
                    <a:noFill/>
                  </pic:spPr>
                </pic:pic>
              </a:graphicData>
            </a:graphic>
          </wp:anchor>
        </w:drawing>
      </w:r>
    </w:p>
    <w:p>
      <w:pPr>
        <w:spacing w:after="0" w:line="1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-14605</wp:posOffset>
            </wp:positionV>
            <wp:extent cx="33147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1470" cy="6985"/>
                    </a:xfrm>
                    <a:prstGeom prst="rect">
                      <a:avLst/>
                    </a:prstGeom>
                    <a:noFill/>
                  </pic:spPr>
                </pic:pic>
              </a:graphicData>
            </a:graphic>
          </wp:anchor>
        </w:drawing>
      </w:r>
    </w:p>
    <w:p>
      <w:pPr>
        <w:spacing w:after="0" w:line="24" w:lineRule="exact"/>
        <w:rPr>
          <w:sz w:val="20"/>
          <w:szCs w:val="20"/>
          <w:color w:val="auto"/>
        </w:rPr>
      </w:pPr>
    </w:p>
    <w:p>
      <w:pPr>
        <w:ind w:left="6600"/>
        <w:spacing w:after="0"/>
        <w:rPr>
          <w:sz w:val="20"/>
          <w:szCs w:val="20"/>
          <w:color w:val="auto"/>
        </w:rPr>
      </w:pPr>
      <w:r>
        <w:rPr>
          <w:rFonts w:ascii="Arial" w:cs="Arial" w:eastAsia="Arial" w:hAnsi="Arial"/>
          <w:sz w:val="11"/>
          <w:szCs w:val="11"/>
          <w:color w:val="auto"/>
        </w:rPr>
        <w:t>** Signature of Reporting Person</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10/26/2026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wp:posOffset>
            </wp:positionV>
            <wp:extent cx="4248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4815" cy="698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Date</w:t>
      </w:r>
    </w:p>
    <w:p>
      <w:pPr>
        <w:spacing w:after="0" w:line="43" w:lineRule="exact"/>
        <w:rPr>
          <w:sz w:val="20"/>
          <w:szCs w:val="20"/>
          <w:color w:val="auto"/>
        </w:rPr>
      </w:pPr>
    </w:p>
    <w:p>
      <w:pPr>
        <w:sectPr>
          <w:pgSz w:w="11900" w:h="16838" w:orient="portrait"/>
          <w:cols w:equalWidth="0" w:num="2">
            <w:col w:w="8660" w:space="140"/>
            <w:col w:w="2180"/>
          </w:cols>
          <w:pgMar w:left="460" w:top="207" w:right="459" w:bottom="1440" w:gutter="0" w:footer="0" w:header="0"/>
          <w:type w:val="continuous"/>
        </w:sectPr>
      </w:pPr>
    </w:p>
    <w:p>
      <w:pPr>
        <w:ind w:left="2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p>
      <w:pPr>
        <w:spacing w:after="0" w:line="43" w:lineRule="exact"/>
        <w:rPr>
          <w:sz w:val="20"/>
          <w:szCs w:val="20"/>
          <w:color w:val="auto"/>
        </w:rPr>
      </w:pPr>
    </w:p>
    <w:p>
      <w:pPr>
        <w:jc w:val="both"/>
        <w:ind w:left="20" w:right="4440" w:firstLine="4"/>
        <w:spacing w:after="0" w:line="321" w:lineRule="auto"/>
        <w:tabs>
          <w:tab w:leader="none" w:pos="139"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07" w:right="45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318770</wp:posOffset>
            </wp:positionV>
            <wp:extent cx="6929755" cy="9937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29755" cy="9937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447675</wp:posOffset>
            </wp:positionV>
            <wp:extent cx="6929755" cy="9937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29755" cy="9937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2160813" TargetMode="External"/><Relationship Id="rId14" Type="http://schemas.openxmlformats.org/officeDocument/2006/relationships/hyperlink" Target="http://www.sec.gov/cgi-bin/browse-edgar?action=getcompany&amp;CIK=00000450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2026-10-26T11:51:30Z</dcterms:created>
  <dcterms:modified xsi:type="dcterms:W3CDTF">2026-10-26T11:51:30Z</dcterms:modified>
</cp:coreProperties>
</file>